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B4617">
      <w:pPr>
        <w:adjustRightInd w:val="0"/>
        <w:snapToGrid w:val="0"/>
        <w:spacing w:line="312" w:lineRule="auto"/>
        <w:jc w:val="center"/>
        <w:rPr>
          <w:rFonts w:ascii="宋体" w:hAnsi="宋体"/>
          <w:b/>
          <w:spacing w:val="20"/>
          <w:sz w:val="32"/>
          <w:szCs w:val="32"/>
        </w:rPr>
      </w:pPr>
      <w:r>
        <w:rPr>
          <w:rFonts w:hint="eastAsia" w:ascii="宋体" w:hAnsi="宋体"/>
          <w:b/>
          <w:spacing w:val="20"/>
          <w:sz w:val="32"/>
          <w:szCs w:val="32"/>
        </w:rPr>
        <w:t>邀请招标公告</w:t>
      </w:r>
    </w:p>
    <w:p w14:paraId="518033ED">
      <w:pPr>
        <w:adjustRightInd w:val="0"/>
        <w:snapToGrid w:val="0"/>
        <w:spacing w:line="312" w:lineRule="auto"/>
        <w:rPr>
          <w:rFonts w:ascii="宋体" w:hAnsi="宋体"/>
          <w:bCs/>
          <w:spacing w:val="20"/>
          <w:sz w:val="32"/>
          <w:szCs w:val="32"/>
        </w:rPr>
      </w:pPr>
    </w:p>
    <w:p w14:paraId="0EF01D69">
      <w:pPr>
        <w:widowControl/>
        <w:adjustRightInd w:val="0"/>
        <w:spacing w:line="400" w:lineRule="exact"/>
        <w:ind w:firstLine="422" w:firstLineChars="200"/>
        <w:jc w:val="left"/>
        <w:rPr>
          <w:rFonts w:ascii="宋体" w:hAnsi="宋体" w:cs="宋体"/>
          <w:b/>
          <w:kern w:val="0"/>
          <w:szCs w:val="21"/>
          <w:lang w:val="zh-CN"/>
        </w:rPr>
      </w:pPr>
      <w:r>
        <w:rPr>
          <w:rFonts w:hint="eastAsia" w:ascii="宋体" w:hAnsi="宋体" w:cs="宋体"/>
          <w:b/>
          <w:kern w:val="0"/>
          <w:szCs w:val="21"/>
        </w:rPr>
        <w:t>1</w:t>
      </w:r>
      <w:r>
        <w:rPr>
          <w:rFonts w:hint="eastAsia" w:ascii="宋体" w:hAnsi="宋体" w:cs="宋体"/>
          <w:b/>
          <w:kern w:val="0"/>
          <w:szCs w:val="21"/>
          <w:lang w:val="zh-CN"/>
        </w:rPr>
        <w:t>、招标内容</w:t>
      </w:r>
    </w:p>
    <w:p w14:paraId="5A90F120">
      <w:pPr>
        <w:widowControl/>
        <w:adjustRightInd w:val="0"/>
        <w:spacing w:line="400" w:lineRule="exact"/>
        <w:ind w:firstLine="420" w:firstLineChars="200"/>
        <w:jc w:val="left"/>
        <w:rPr>
          <w:rFonts w:ascii="宋体" w:hAnsi="宋体" w:cs="宋体"/>
          <w:bCs/>
          <w:snapToGrid w:val="0"/>
          <w:szCs w:val="21"/>
          <w:highlight w:val="none"/>
        </w:rPr>
      </w:pPr>
      <w:r>
        <w:rPr>
          <w:rFonts w:hint="eastAsia" w:ascii="宋体" w:hAnsi="宋体" w:cs="宋体"/>
          <w:bCs/>
          <w:snapToGrid w:val="0"/>
          <w:szCs w:val="21"/>
        </w:rPr>
        <w:t>本</w:t>
      </w:r>
      <w:r>
        <w:rPr>
          <w:rFonts w:hint="eastAsia" w:ascii="宋体" w:hAnsi="宋体" w:cs="宋体"/>
          <w:bCs/>
          <w:snapToGrid w:val="0"/>
          <w:szCs w:val="21"/>
          <w:highlight w:val="none"/>
        </w:rPr>
        <w:t>项目为</w:t>
      </w:r>
      <w:r>
        <w:rPr>
          <w:rFonts w:hint="eastAsia" w:ascii="宋体" w:hAnsi="宋体" w:cs="宋体"/>
          <w:bCs/>
          <w:snapToGrid w:val="0"/>
          <w:szCs w:val="21"/>
          <w:highlight w:val="none"/>
          <w:lang w:eastAsia="zh-CN"/>
        </w:rPr>
        <w:t>2026</w:t>
      </w:r>
      <w:r>
        <w:rPr>
          <w:rFonts w:hint="eastAsia" w:ascii="宋体" w:hAnsi="宋体" w:cs="宋体"/>
          <w:bCs/>
          <w:snapToGrid w:val="0"/>
          <w:szCs w:val="21"/>
          <w:highlight w:val="none"/>
          <w:lang w:val="en-US" w:eastAsia="zh-CN"/>
        </w:rPr>
        <w:t>-2028</w:t>
      </w:r>
      <w:r>
        <w:rPr>
          <w:rFonts w:hint="eastAsia" w:ascii="宋体" w:hAnsi="宋体" w:cs="宋体"/>
          <w:bCs/>
          <w:snapToGrid w:val="0"/>
          <w:szCs w:val="21"/>
          <w:highlight w:val="none"/>
        </w:rPr>
        <w:t>年度</w:t>
      </w:r>
      <w:r>
        <w:rPr>
          <w:rFonts w:hint="eastAsia" w:ascii="宋体" w:hAnsi="宋体" w:cs="宋体"/>
          <w:bCs/>
          <w:snapToGrid w:val="0"/>
          <w:szCs w:val="21"/>
          <w:highlight w:val="none"/>
          <w:lang w:val="en-US" w:eastAsia="zh-CN"/>
        </w:rPr>
        <w:t>国资委财务决算审计</w:t>
      </w:r>
      <w:r>
        <w:rPr>
          <w:rFonts w:hint="eastAsia" w:ascii="宋体" w:hAnsi="宋体" w:cs="宋体"/>
          <w:bCs/>
          <w:snapToGrid w:val="0"/>
          <w:szCs w:val="21"/>
          <w:highlight w:val="none"/>
        </w:rPr>
        <w:t>项目。</w:t>
      </w:r>
    </w:p>
    <w:p w14:paraId="23421AC9">
      <w:pPr>
        <w:widowControl/>
        <w:adjustRightInd w:val="0"/>
        <w:spacing w:line="400" w:lineRule="exact"/>
        <w:ind w:firstLine="420" w:firstLineChars="200"/>
        <w:jc w:val="left"/>
        <w:rPr>
          <w:rFonts w:ascii="宋体" w:hAnsi="宋体" w:cs="宋体"/>
          <w:b/>
          <w:szCs w:val="21"/>
          <w:highlight w:val="none"/>
        </w:rPr>
      </w:pPr>
      <w:r>
        <w:rPr>
          <w:rFonts w:hint="eastAsia" w:ascii="宋体" w:hAnsi="宋体" w:cs="宋体"/>
          <w:szCs w:val="21"/>
          <w:highlight w:val="none"/>
        </w:rPr>
        <w:t>2</w:t>
      </w:r>
      <w:r>
        <w:rPr>
          <w:rFonts w:hint="eastAsia" w:ascii="宋体" w:hAnsi="宋体" w:cs="宋体"/>
          <w:b/>
          <w:szCs w:val="21"/>
          <w:highlight w:val="none"/>
        </w:rPr>
        <w:t>、招标范围</w:t>
      </w:r>
    </w:p>
    <w:p w14:paraId="143B93DB">
      <w:pPr>
        <w:spacing w:line="400" w:lineRule="exact"/>
        <w:ind w:left="630" w:leftChars="200" w:hanging="210" w:hangingChars="100"/>
        <w:jc w:val="left"/>
        <w:rPr>
          <w:rFonts w:ascii="宋体" w:hAnsi="宋体" w:cs="宋体"/>
          <w:szCs w:val="21"/>
          <w:highlight w:val="none"/>
        </w:rPr>
      </w:pPr>
      <w:r>
        <w:rPr>
          <w:rFonts w:hint="eastAsia" w:ascii="宋体" w:hAnsi="宋体" w:cs="宋体"/>
          <w:szCs w:val="21"/>
          <w:highlight w:val="none"/>
        </w:rPr>
        <w:t>2.1招标内容：</w:t>
      </w:r>
      <w:r>
        <w:rPr>
          <w:rFonts w:hint="eastAsia" w:ascii="宋体" w:hAnsi="宋体" w:cs="宋体"/>
          <w:bCs/>
          <w:snapToGrid w:val="0"/>
          <w:szCs w:val="21"/>
          <w:highlight w:val="none"/>
          <w:lang w:eastAsia="zh-CN"/>
        </w:rPr>
        <w:t>北京大龙控股有限公司</w:t>
      </w:r>
      <w:r>
        <w:rPr>
          <w:rFonts w:hint="eastAsia" w:ascii="宋体" w:hAnsi="宋体" w:cs="宋体"/>
          <w:bCs/>
          <w:snapToGrid w:val="0"/>
          <w:szCs w:val="21"/>
          <w:highlight w:val="none"/>
        </w:rPr>
        <w:t>拟聘任</w:t>
      </w:r>
      <w:r>
        <w:rPr>
          <w:rFonts w:hint="eastAsia" w:ascii="宋体" w:hAnsi="宋体" w:cs="宋体"/>
          <w:bCs/>
          <w:snapToGrid w:val="0"/>
          <w:szCs w:val="21"/>
          <w:highlight w:val="none"/>
          <w:lang w:eastAsia="zh-CN"/>
        </w:rPr>
        <w:t>2026</w:t>
      </w:r>
      <w:r>
        <w:rPr>
          <w:rFonts w:hint="eastAsia" w:ascii="宋体" w:hAnsi="宋体" w:cs="宋体"/>
          <w:bCs/>
          <w:snapToGrid w:val="0"/>
          <w:szCs w:val="21"/>
          <w:highlight w:val="none"/>
          <w:lang w:val="en-US" w:eastAsia="zh-CN"/>
        </w:rPr>
        <w:t>-2028</w:t>
      </w:r>
      <w:r>
        <w:rPr>
          <w:rFonts w:hint="eastAsia" w:ascii="宋体" w:hAnsi="宋体" w:cs="宋体"/>
          <w:bCs/>
          <w:snapToGrid w:val="0"/>
          <w:szCs w:val="21"/>
          <w:highlight w:val="none"/>
        </w:rPr>
        <w:t>年度</w:t>
      </w:r>
      <w:r>
        <w:rPr>
          <w:rFonts w:hint="eastAsia" w:ascii="宋体" w:hAnsi="宋体" w:cs="宋体"/>
          <w:bCs/>
          <w:snapToGrid w:val="0"/>
          <w:szCs w:val="21"/>
          <w:highlight w:val="none"/>
          <w:lang w:val="en-US" w:eastAsia="zh-CN"/>
        </w:rPr>
        <w:t>国资委财务决算审计</w:t>
      </w:r>
      <w:r>
        <w:rPr>
          <w:rFonts w:hint="eastAsia" w:ascii="宋体" w:hAnsi="宋体" w:cs="宋体"/>
          <w:bCs/>
          <w:snapToGrid w:val="0"/>
          <w:szCs w:val="21"/>
          <w:highlight w:val="none"/>
        </w:rPr>
        <w:t>项目会计师事务所</w:t>
      </w:r>
      <w:r>
        <w:rPr>
          <w:rFonts w:hint="eastAsia" w:ascii="宋体" w:hAnsi="宋体" w:cs="宋体"/>
          <w:szCs w:val="21"/>
          <w:highlight w:val="none"/>
        </w:rPr>
        <w:t>邀请招标</w:t>
      </w:r>
      <w:r>
        <w:rPr>
          <w:rFonts w:hint="eastAsia" w:ascii="Times New Roman" w:hAnsi="Times New Roman" w:cs="宋体"/>
          <w:bCs/>
          <w:szCs w:val="24"/>
          <w:highlight w:val="none"/>
        </w:rPr>
        <w:t>。</w:t>
      </w:r>
    </w:p>
    <w:p w14:paraId="3C30D53E">
      <w:pPr>
        <w:spacing w:line="400" w:lineRule="exact"/>
        <w:ind w:right="18" w:firstLine="420" w:firstLineChars="200"/>
        <w:jc w:val="left"/>
        <w:rPr>
          <w:rFonts w:ascii="宋体" w:hAnsi="宋体" w:cs="宋体"/>
          <w:szCs w:val="21"/>
          <w:highlight w:val="none"/>
        </w:rPr>
      </w:pPr>
      <w:r>
        <w:rPr>
          <w:rFonts w:hint="eastAsia" w:ascii="宋体" w:hAnsi="宋体" w:cs="宋体"/>
          <w:szCs w:val="21"/>
          <w:highlight w:val="none"/>
        </w:rPr>
        <w:t>2.2开标地点：</w:t>
      </w:r>
      <w:r>
        <w:rPr>
          <w:rFonts w:hint="eastAsia" w:ascii="宋体" w:hAnsi="宋体" w:cs="宋体"/>
          <w:bCs/>
          <w:snapToGrid w:val="0"/>
          <w:szCs w:val="21"/>
          <w:highlight w:val="none"/>
          <w:lang w:eastAsia="zh-CN"/>
        </w:rPr>
        <w:t>北京大龙控股有限公司</w:t>
      </w:r>
      <w:r>
        <w:rPr>
          <w:rFonts w:hint="eastAsia" w:ascii="宋体" w:hAnsi="宋体" w:cs="宋体"/>
          <w:bCs/>
          <w:snapToGrid w:val="0"/>
          <w:szCs w:val="21"/>
          <w:highlight w:val="none"/>
          <w:lang w:val="en-US" w:eastAsia="zh-CN"/>
        </w:rPr>
        <w:t>三</w:t>
      </w:r>
      <w:r>
        <w:rPr>
          <w:rFonts w:hint="eastAsia" w:ascii="宋体" w:hAnsi="宋体" w:cs="宋体"/>
          <w:szCs w:val="21"/>
          <w:highlight w:val="none"/>
        </w:rPr>
        <w:t>楼会议室。</w:t>
      </w:r>
    </w:p>
    <w:p w14:paraId="42366AA7">
      <w:pPr>
        <w:numPr>
          <w:ilvl w:val="0"/>
          <w:numId w:val="1"/>
        </w:numPr>
        <w:tabs>
          <w:tab w:val="left" w:pos="840"/>
          <w:tab w:val="left" w:pos="945"/>
        </w:tabs>
        <w:snapToGrid w:val="0"/>
        <w:spacing w:line="400" w:lineRule="exact"/>
        <w:ind w:right="-15" w:rightChars="-7" w:firstLine="413" w:firstLineChars="196"/>
        <w:rPr>
          <w:rFonts w:ascii="宋体" w:hAnsi="宋体" w:cs="宋体"/>
          <w:b/>
          <w:szCs w:val="21"/>
          <w:highlight w:val="none"/>
        </w:rPr>
      </w:pPr>
      <w:r>
        <w:rPr>
          <w:rFonts w:hint="eastAsia" w:ascii="宋体" w:hAnsi="宋体" w:cs="宋体"/>
          <w:b/>
          <w:szCs w:val="21"/>
          <w:highlight w:val="none"/>
        </w:rPr>
        <w:t>投标人资格要求</w:t>
      </w:r>
    </w:p>
    <w:p w14:paraId="0129F08C">
      <w:pPr>
        <w:spacing w:line="400" w:lineRule="exact"/>
        <w:ind w:right="18" w:firstLine="420" w:firstLineChars="200"/>
        <w:jc w:val="left"/>
        <w:rPr>
          <w:rFonts w:ascii="宋体" w:hAnsi="宋体" w:cs="宋体"/>
          <w:szCs w:val="21"/>
        </w:rPr>
      </w:pPr>
      <w:r>
        <w:rPr>
          <w:rFonts w:hint="eastAsia" w:ascii="宋体" w:hAnsi="宋体" w:cs="宋体"/>
          <w:szCs w:val="21"/>
          <w:highlight w:val="none"/>
        </w:rPr>
        <w:t>3.1投标人名</w:t>
      </w:r>
      <w:r>
        <w:rPr>
          <w:rFonts w:hint="eastAsia" w:ascii="宋体" w:hAnsi="宋体" w:cs="宋体"/>
          <w:szCs w:val="21"/>
        </w:rPr>
        <w:t>称与营业执照、资质证书一致，</w:t>
      </w:r>
      <w:r>
        <w:rPr>
          <w:rFonts w:hint="eastAsia" w:ascii="宋体" w:hAnsi="宋体" w:cs="宋体"/>
          <w:szCs w:val="21"/>
          <w:lang w:val="en-US" w:eastAsia="zh-CN"/>
        </w:rPr>
        <w:t>具备</w:t>
      </w:r>
      <w:r>
        <w:rPr>
          <w:rFonts w:hint="eastAsia" w:ascii="宋体" w:hAnsi="宋体" w:cs="宋体"/>
          <w:szCs w:val="21"/>
        </w:rPr>
        <w:t>年度财务</w:t>
      </w:r>
      <w:r>
        <w:rPr>
          <w:rFonts w:hint="eastAsia" w:ascii="宋体" w:hAnsi="宋体" w:cs="宋体"/>
          <w:szCs w:val="21"/>
          <w:lang w:val="en-US" w:eastAsia="zh-CN"/>
        </w:rPr>
        <w:t>报表</w:t>
      </w:r>
      <w:r>
        <w:rPr>
          <w:rFonts w:hint="eastAsia" w:ascii="宋体" w:hAnsi="宋体" w:eastAsia="宋体" w:cs="宋体"/>
          <w:szCs w:val="21"/>
        </w:rPr>
        <w:t>审计</w:t>
      </w:r>
      <w:r>
        <w:rPr>
          <w:rFonts w:hint="eastAsia" w:ascii="宋体" w:hAnsi="宋体" w:eastAsia="宋体" w:cs="宋体"/>
          <w:szCs w:val="21"/>
          <w:lang w:val="en-US" w:eastAsia="zh-CN"/>
        </w:rPr>
        <w:t>的相关的专业能力或技能</w:t>
      </w:r>
      <w:r>
        <w:rPr>
          <w:rFonts w:hint="eastAsia" w:ascii="宋体" w:hAnsi="宋体" w:eastAsia="宋体" w:cs="宋体"/>
          <w:szCs w:val="21"/>
        </w:rPr>
        <w:t>和资质</w:t>
      </w:r>
      <w:r>
        <w:rPr>
          <w:rFonts w:hint="eastAsia" w:ascii="宋体" w:hAnsi="宋体" w:cs="宋体"/>
          <w:szCs w:val="21"/>
        </w:rPr>
        <w:t>。</w:t>
      </w:r>
    </w:p>
    <w:p w14:paraId="45DA3221">
      <w:pPr>
        <w:spacing w:line="400" w:lineRule="exact"/>
        <w:ind w:right="18" w:firstLine="420" w:firstLineChars="200"/>
        <w:jc w:val="left"/>
        <w:rPr>
          <w:rFonts w:ascii="宋体" w:hAnsi="宋体" w:cs="宋体"/>
          <w:szCs w:val="21"/>
        </w:rPr>
      </w:pPr>
      <w:r>
        <w:rPr>
          <w:rFonts w:hint="eastAsia" w:ascii="宋体" w:hAnsi="宋体" w:cs="宋体"/>
          <w:szCs w:val="21"/>
        </w:rPr>
        <w:t>3.2不接受联合体投标。</w:t>
      </w:r>
    </w:p>
    <w:p w14:paraId="4A4DB884">
      <w:pPr>
        <w:spacing w:line="400" w:lineRule="exact"/>
        <w:ind w:firstLine="422" w:firstLineChars="200"/>
        <w:rPr>
          <w:rFonts w:ascii="宋体" w:hAnsi="宋体" w:cs="宋体"/>
          <w:b/>
          <w:szCs w:val="21"/>
        </w:rPr>
      </w:pPr>
      <w:r>
        <w:rPr>
          <w:rFonts w:hint="eastAsia" w:ascii="宋体" w:hAnsi="宋体" w:cs="宋体"/>
          <w:b/>
          <w:szCs w:val="21"/>
        </w:rPr>
        <w:t>4、投标报名</w:t>
      </w:r>
    </w:p>
    <w:p w14:paraId="0F4C174D">
      <w:pPr>
        <w:spacing w:line="400" w:lineRule="exact"/>
        <w:ind w:firstLine="420" w:firstLineChars="200"/>
        <w:rPr>
          <w:rFonts w:hint="eastAsia" w:ascii="宋体" w:hAnsi="宋体" w:eastAsia="宋体" w:cs="宋体"/>
          <w:szCs w:val="21"/>
          <w:lang w:val="en-US" w:eastAsia="zh-CN"/>
        </w:rPr>
      </w:pPr>
      <w:r>
        <w:rPr>
          <w:rFonts w:hint="eastAsia" w:ascii="宋体" w:hAnsi="宋体" w:cs="宋体"/>
          <w:szCs w:val="21"/>
        </w:rPr>
        <w:t xml:space="preserve">4.1 </w:t>
      </w:r>
      <w:r>
        <w:rPr>
          <w:rFonts w:hint="eastAsia" w:ascii="宋体" w:hAnsi="宋体" w:eastAsia="宋体" w:cs="宋体"/>
          <w:szCs w:val="21"/>
          <w:lang w:val="en-US" w:eastAsia="zh-CN"/>
        </w:rPr>
        <w:t>凡有意参加投标者，请于20</w:t>
      </w:r>
      <w:r>
        <w:rPr>
          <w:rFonts w:hint="eastAsia" w:ascii="宋体" w:hAnsi="宋体" w:eastAsia="宋体" w:cs="宋体"/>
          <w:szCs w:val="21"/>
          <w:highlight w:val="none"/>
          <w:lang w:val="en-US" w:eastAsia="zh-CN"/>
        </w:rPr>
        <w:t>26年11月</w:t>
      </w:r>
      <w:r>
        <w:rPr>
          <w:rFonts w:hint="eastAsia" w:ascii="宋体" w:hAnsi="宋体" w:cs="宋体"/>
          <w:szCs w:val="21"/>
          <w:highlight w:val="none"/>
          <w:lang w:val="en-US" w:eastAsia="zh-CN"/>
        </w:rPr>
        <w:t>6</w:t>
      </w:r>
      <w:r>
        <w:rPr>
          <w:rFonts w:hint="eastAsia" w:ascii="宋体" w:hAnsi="宋体" w:eastAsia="宋体" w:cs="宋体"/>
          <w:szCs w:val="21"/>
          <w:highlight w:val="none"/>
          <w:lang w:val="en-US" w:eastAsia="zh-CN"/>
        </w:rPr>
        <w:t>日前，以书面或扫描</w:t>
      </w:r>
      <w:r>
        <w:rPr>
          <w:rFonts w:hint="eastAsia" w:ascii="宋体" w:hAnsi="宋体" w:eastAsia="宋体" w:cs="宋体"/>
          <w:szCs w:val="21"/>
          <w:lang w:val="en-US" w:eastAsia="zh-CN"/>
        </w:rPr>
        <w:t>件的方式回函确认，并附营业执照副本、资质证书副本、法人身份证、授权委托书、经办人身份证复印件加盖公章的纸质版或电子版，邮寄至我公司或发至指定邮箱内。</w:t>
      </w:r>
    </w:p>
    <w:p w14:paraId="26DFECDC">
      <w:pPr>
        <w:spacing w:line="400" w:lineRule="exact"/>
        <w:ind w:firstLine="422" w:firstLineChars="200"/>
        <w:rPr>
          <w:rFonts w:ascii="宋体" w:hAnsi="宋体" w:cs="宋体"/>
          <w:b/>
          <w:bCs/>
          <w:szCs w:val="21"/>
        </w:rPr>
      </w:pPr>
      <w:r>
        <w:rPr>
          <w:rFonts w:hint="eastAsia" w:ascii="宋体" w:hAnsi="宋体" w:cs="宋体"/>
          <w:b/>
          <w:bCs/>
          <w:szCs w:val="21"/>
        </w:rPr>
        <w:t>5.投标文件的递交</w:t>
      </w:r>
    </w:p>
    <w:p w14:paraId="0B71831B">
      <w:pPr>
        <w:spacing w:line="400" w:lineRule="exact"/>
        <w:ind w:firstLine="420" w:firstLineChars="200"/>
        <w:rPr>
          <w:rFonts w:ascii="宋体" w:hAnsi="宋体" w:cs="宋体"/>
          <w:szCs w:val="21"/>
        </w:rPr>
      </w:pPr>
      <w:r>
        <w:rPr>
          <w:rFonts w:hint="eastAsia" w:ascii="宋体" w:hAnsi="宋体" w:cs="宋体"/>
          <w:szCs w:val="21"/>
        </w:rPr>
        <w:t>5.1 投标文件递交的截止时间（投标截</w:t>
      </w:r>
      <w:bookmarkStart w:id="0" w:name="_GoBack"/>
      <w:bookmarkEnd w:id="0"/>
      <w:r>
        <w:rPr>
          <w:rFonts w:hint="eastAsia" w:ascii="宋体" w:hAnsi="宋体" w:cs="宋体"/>
          <w:szCs w:val="21"/>
        </w:rPr>
        <w:t>止时间，下同）为202</w:t>
      </w:r>
      <w:r>
        <w:rPr>
          <w:rFonts w:hint="eastAsia" w:ascii="宋体" w:hAnsi="宋体" w:cs="宋体"/>
          <w:szCs w:val="21"/>
          <w:lang w:val="en-US" w:eastAsia="zh-CN"/>
        </w:rPr>
        <w:t>6</w:t>
      </w:r>
      <w:r>
        <w:rPr>
          <w:rFonts w:hint="eastAsia" w:ascii="宋体" w:hAnsi="宋体" w:cs="宋体"/>
          <w:szCs w:val="21"/>
        </w:rPr>
        <w:t>年</w:t>
      </w:r>
      <w:r>
        <w:rPr>
          <w:rFonts w:hint="eastAsia" w:ascii="宋体" w:hAnsi="宋体" w:cs="宋体"/>
          <w:szCs w:val="21"/>
          <w:lang w:val="en-US" w:eastAsia="zh-CN"/>
        </w:rPr>
        <w:t>11</w:t>
      </w:r>
      <w:r>
        <w:rPr>
          <w:rFonts w:hint="eastAsia" w:ascii="宋体" w:hAnsi="宋体" w:cs="宋体"/>
          <w:szCs w:val="21"/>
        </w:rPr>
        <w:t>月</w:t>
      </w:r>
      <w:r>
        <w:rPr>
          <w:rFonts w:hint="eastAsia" w:ascii="宋体" w:hAnsi="宋体" w:cs="宋体"/>
          <w:szCs w:val="21"/>
          <w:lang w:val="en-US" w:eastAsia="zh-CN"/>
        </w:rPr>
        <w:t>16</w:t>
      </w:r>
      <w:r>
        <w:rPr>
          <w:rFonts w:hint="eastAsia" w:ascii="宋体" w:hAnsi="宋体" w:cs="宋体"/>
          <w:szCs w:val="21"/>
        </w:rPr>
        <w:t>日</w:t>
      </w:r>
      <w:r>
        <w:rPr>
          <w:rFonts w:hint="eastAsia" w:ascii="宋体" w:hAnsi="宋体" w:cs="宋体"/>
          <w:szCs w:val="21"/>
          <w:lang w:val="en-US" w:eastAsia="zh-CN"/>
        </w:rPr>
        <w:t>10</w:t>
      </w:r>
      <w:r>
        <w:rPr>
          <w:rFonts w:hint="eastAsia" w:ascii="宋体" w:hAnsi="宋体" w:cs="宋体"/>
          <w:szCs w:val="21"/>
        </w:rPr>
        <w:t>:</w:t>
      </w:r>
      <w:r>
        <w:rPr>
          <w:rFonts w:hint="eastAsia" w:ascii="宋体" w:hAnsi="宋体" w:cs="宋体"/>
          <w:szCs w:val="21"/>
          <w:lang w:val="en-US" w:eastAsia="zh-CN"/>
        </w:rPr>
        <w:t>0</w:t>
      </w:r>
      <w:r>
        <w:rPr>
          <w:rFonts w:hint="eastAsia" w:ascii="宋体" w:hAnsi="宋体" w:cs="宋体"/>
          <w:szCs w:val="21"/>
        </w:rPr>
        <w:t>0时。</w:t>
      </w:r>
    </w:p>
    <w:p w14:paraId="17CB8564">
      <w:pPr>
        <w:spacing w:line="400" w:lineRule="exact"/>
        <w:ind w:firstLine="420" w:firstLineChars="200"/>
        <w:rPr>
          <w:rFonts w:ascii="宋体" w:hAnsi="宋体" w:cs="宋体"/>
          <w:szCs w:val="21"/>
        </w:rPr>
      </w:pPr>
      <w:r>
        <w:rPr>
          <w:rFonts w:hint="eastAsia" w:ascii="宋体" w:hAnsi="宋体" w:cs="宋体"/>
          <w:szCs w:val="21"/>
        </w:rPr>
        <w:t>5.2 逾期送达的、未送达指定地点的投标文件，招标人不予受理。</w:t>
      </w:r>
    </w:p>
    <w:p w14:paraId="36B57EF5">
      <w:pPr>
        <w:spacing w:line="400" w:lineRule="exact"/>
        <w:ind w:firstLine="422" w:firstLineChars="200"/>
        <w:rPr>
          <w:rFonts w:ascii="宋体" w:hAnsi="宋体" w:cs="宋体"/>
          <w:b/>
          <w:bCs/>
          <w:szCs w:val="21"/>
        </w:rPr>
      </w:pPr>
      <w:r>
        <w:rPr>
          <w:rFonts w:hint="eastAsia" w:ascii="宋体" w:hAnsi="宋体" w:cs="宋体"/>
          <w:b/>
          <w:bCs/>
          <w:szCs w:val="21"/>
        </w:rPr>
        <w:t>6.联系方式</w:t>
      </w:r>
    </w:p>
    <w:p w14:paraId="608A2139">
      <w:pPr>
        <w:spacing w:line="400" w:lineRule="exact"/>
        <w:ind w:firstLine="420" w:firstLineChars="200"/>
        <w:rPr>
          <w:rFonts w:ascii="宋体" w:hAnsi="宋体" w:cs="宋体"/>
          <w:bCs/>
          <w:snapToGrid w:val="0"/>
          <w:szCs w:val="21"/>
          <w:highlight w:val="none"/>
        </w:rPr>
      </w:pPr>
      <w:r>
        <w:rPr>
          <w:rFonts w:hint="eastAsia" w:asciiTheme="minorEastAsia" w:hAnsiTheme="minorEastAsia" w:eastAsiaTheme="minorEastAsia" w:cstheme="minorEastAsia"/>
          <w:szCs w:val="21"/>
        </w:rPr>
        <w:t>招 标 人：</w:t>
      </w:r>
      <w:r>
        <w:rPr>
          <w:rFonts w:hint="eastAsia" w:ascii="宋体" w:hAnsi="宋体" w:cs="宋体"/>
          <w:bCs/>
          <w:snapToGrid w:val="0"/>
          <w:szCs w:val="21"/>
          <w:lang w:eastAsia="zh-CN"/>
        </w:rPr>
        <w:t>北京</w:t>
      </w:r>
      <w:r>
        <w:rPr>
          <w:rFonts w:hint="eastAsia" w:ascii="宋体" w:hAnsi="宋体" w:cs="宋体"/>
          <w:bCs/>
          <w:snapToGrid w:val="0"/>
          <w:szCs w:val="21"/>
          <w:highlight w:val="none"/>
          <w:lang w:eastAsia="zh-CN"/>
        </w:rPr>
        <w:t>大龙控股有限公司</w:t>
      </w:r>
    </w:p>
    <w:p w14:paraId="30CEB80C">
      <w:pPr>
        <w:spacing w:line="400" w:lineRule="exact"/>
        <w:ind w:firstLine="420" w:firstLineChars="200"/>
        <w:rPr>
          <w:rFonts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办公地址： 北京市顺义区府前东街甲2号</w:t>
      </w:r>
    </w:p>
    <w:p w14:paraId="033B6E36">
      <w:pPr>
        <w:spacing w:line="400" w:lineRule="exact"/>
        <w:ind w:firstLine="420" w:firstLineChars="200"/>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rPr>
        <w:t>联 系 人：</w:t>
      </w:r>
      <w:r>
        <w:rPr>
          <w:rFonts w:hint="eastAsia" w:asciiTheme="minorEastAsia" w:hAnsiTheme="minorEastAsia" w:eastAsiaTheme="minorEastAsia" w:cstheme="minorEastAsia"/>
          <w:szCs w:val="21"/>
          <w:highlight w:val="none"/>
          <w:lang w:val="en-US" w:eastAsia="zh-CN"/>
        </w:rPr>
        <w:t>魏东颖</w:t>
      </w:r>
    </w:p>
    <w:p w14:paraId="251B43CB">
      <w:pPr>
        <w:spacing w:line="400" w:lineRule="exact"/>
        <w:ind w:firstLine="420" w:firstLineChars="200"/>
        <w:rPr>
          <w:rFonts w:hint="eastAsia" w:asciiTheme="minorEastAsia" w:hAnsiTheme="minorEastAsia" w:eastAsiaTheme="minorEastAsia" w:cstheme="minorEastAsia"/>
          <w:szCs w:val="21"/>
          <w:highlight w:val="none"/>
          <w:lang w:val="en-US" w:eastAsia="zh-CN"/>
        </w:rPr>
      </w:pPr>
      <w:r>
        <w:rPr>
          <w:rFonts w:hint="eastAsia" w:asciiTheme="minorEastAsia" w:hAnsiTheme="minorEastAsia" w:eastAsiaTheme="minorEastAsia" w:cstheme="minorEastAsia"/>
          <w:szCs w:val="21"/>
          <w:highlight w:val="none"/>
        </w:rPr>
        <w:t>联系电话：010-6944051</w:t>
      </w:r>
      <w:r>
        <w:rPr>
          <w:rFonts w:hint="eastAsia" w:asciiTheme="minorEastAsia" w:hAnsiTheme="minorEastAsia" w:eastAsiaTheme="minorEastAsia" w:cstheme="minorEastAsia"/>
          <w:szCs w:val="21"/>
          <w:highlight w:val="none"/>
          <w:lang w:val="en-US" w:eastAsia="zh-CN"/>
        </w:rPr>
        <w:t>4</w:t>
      </w:r>
    </w:p>
    <w:p w14:paraId="768CA9F0">
      <w:pPr>
        <w:spacing w:line="400" w:lineRule="exact"/>
        <w:ind w:firstLine="420" w:firstLineChars="2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电子邮箱：</w:t>
      </w:r>
      <w:r>
        <w:rPr>
          <w:rFonts w:hint="eastAsia" w:asciiTheme="minorEastAsia" w:hAnsiTheme="minorEastAsia" w:eastAsiaTheme="minorEastAsia" w:cstheme="minorEastAsia"/>
          <w:szCs w:val="21"/>
          <w:lang w:val="en-US" w:eastAsia="zh-CN"/>
        </w:rPr>
        <w:t>dlcw100@163.com</w:t>
      </w:r>
    </w:p>
    <w:p w14:paraId="771E573E">
      <w:pPr>
        <w:spacing w:line="400" w:lineRule="exact"/>
        <w:ind w:firstLine="420" w:firstLineChars="200"/>
        <w:rPr>
          <w:rFonts w:asciiTheme="minorEastAsia" w:hAnsiTheme="minorEastAsia" w:eastAsiaTheme="minorEastAsia" w:cstheme="minorEastAsia"/>
          <w:szCs w:val="21"/>
          <w:u w:val="single"/>
        </w:rPr>
      </w:pPr>
    </w:p>
    <w:p w14:paraId="550B229E">
      <w:pPr>
        <w:adjustRightInd w:val="0"/>
        <w:snapToGrid w:val="0"/>
        <w:spacing w:line="312" w:lineRule="auto"/>
        <w:rPr>
          <w:rFonts w:asciiTheme="minorEastAsia" w:hAnsiTheme="minorEastAsia" w:eastAsiaTheme="minorEastAsia" w:cstheme="minorEastAsia"/>
          <w:b/>
          <w:color w:val="000000"/>
          <w:spacing w:val="20"/>
          <w:szCs w:val="21"/>
        </w:rPr>
      </w:pPr>
      <w:r>
        <w:rPr>
          <w:rFonts w:hint="eastAsia" w:asciiTheme="minorEastAsia" w:hAnsiTheme="minorEastAsia" w:eastAsiaTheme="minorEastAsia" w:cstheme="minorEastAsia"/>
          <w:szCs w:val="21"/>
        </w:rPr>
        <w:t>附件1:投标确认函</w:t>
      </w:r>
    </w:p>
    <w:p w14:paraId="0EB928DB">
      <w:pPr>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szCs w:val="21"/>
        </w:rPr>
        <w:t>附件2:</w:t>
      </w:r>
      <w:r>
        <w:rPr>
          <w:rFonts w:hint="eastAsia" w:ascii="宋体" w:hAnsi="宋体" w:cs="宋体"/>
          <w:bCs/>
          <w:snapToGrid w:val="0"/>
          <w:szCs w:val="21"/>
          <w:lang w:eastAsia="zh-CN"/>
        </w:rPr>
        <w:t>北京大龙控股有限公司2026</w:t>
      </w:r>
      <w:r>
        <w:rPr>
          <w:rFonts w:hint="eastAsia" w:ascii="宋体" w:hAnsi="宋体" w:cs="宋体"/>
          <w:bCs/>
          <w:snapToGrid w:val="0"/>
          <w:szCs w:val="21"/>
          <w:lang w:val="en-US" w:eastAsia="zh-CN"/>
        </w:rPr>
        <w:t>-2028</w:t>
      </w:r>
      <w:r>
        <w:rPr>
          <w:rFonts w:hint="eastAsia" w:ascii="宋体" w:hAnsi="宋体" w:cs="宋体"/>
          <w:bCs/>
          <w:snapToGrid w:val="0"/>
          <w:szCs w:val="21"/>
          <w:lang w:eastAsia="zh-CN"/>
        </w:rPr>
        <w:t>年度</w:t>
      </w:r>
      <w:r>
        <w:rPr>
          <w:rFonts w:hint="eastAsia" w:ascii="宋体" w:hAnsi="宋体" w:cs="宋体"/>
          <w:bCs/>
          <w:snapToGrid w:val="0"/>
          <w:szCs w:val="21"/>
          <w:lang w:val="en-US" w:eastAsia="zh-CN"/>
        </w:rPr>
        <w:t>国资委财务决算审计</w:t>
      </w:r>
      <w:r>
        <w:rPr>
          <w:rFonts w:hint="eastAsia" w:ascii="宋体" w:hAnsi="宋体" w:cs="宋体"/>
          <w:bCs/>
          <w:snapToGrid w:val="0"/>
          <w:szCs w:val="21"/>
          <w:lang w:eastAsia="zh-CN"/>
        </w:rPr>
        <w:t>项目</w:t>
      </w:r>
      <w:r>
        <w:rPr>
          <w:rFonts w:hint="eastAsia" w:asciiTheme="minorEastAsia" w:hAnsiTheme="minorEastAsia" w:eastAsiaTheme="minorEastAsia" w:cstheme="minorEastAsia"/>
          <w:color w:val="000000"/>
          <w:szCs w:val="21"/>
        </w:rPr>
        <w:t>邀请招标文件</w:t>
      </w:r>
    </w:p>
    <w:p w14:paraId="4F0AFF53">
      <w:pPr>
        <w:spacing w:line="400" w:lineRule="exact"/>
        <w:ind w:firstLine="315"/>
        <w:rPr>
          <w:rFonts w:ascii="宋体" w:hAnsi="宋体" w:cs="宋体"/>
          <w:szCs w:val="21"/>
        </w:rPr>
      </w:pPr>
    </w:p>
    <w:p w14:paraId="23504E8C">
      <w:pPr>
        <w:adjustRightInd w:val="0"/>
        <w:snapToGrid w:val="0"/>
        <w:spacing w:line="312" w:lineRule="auto"/>
        <w:jc w:val="center"/>
        <w:rPr>
          <w:rFonts w:ascii="宋体" w:hAnsi="宋体"/>
          <w:bCs/>
          <w:spacing w:val="20"/>
          <w:sz w:val="44"/>
          <w:szCs w:val="44"/>
          <w:u w:val="single"/>
        </w:rPr>
      </w:pPr>
    </w:p>
    <w:p w14:paraId="783636AF">
      <w:pPr>
        <w:adjustRightInd w:val="0"/>
        <w:snapToGrid w:val="0"/>
        <w:spacing w:line="312" w:lineRule="auto"/>
        <w:jc w:val="center"/>
        <w:rPr>
          <w:rFonts w:ascii="宋体" w:hAnsi="宋体"/>
          <w:b/>
          <w:color w:val="000000"/>
          <w:spacing w:val="20"/>
          <w:sz w:val="44"/>
          <w:szCs w:val="44"/>
        </w:rPr>
      </w:pPr>
    </w:p>
    <w:p w14:paraId="604CA90D">
      <w:pPr>
        <w:adjustRightInd w:val="0"/>
        <w:snapToGrid w:val="0"/>
        <w:spacing w:line="312" w:lineRule="auto"/>
        <w:jc w:val="center"/>
        <w:rPr>
          <w:rFonts w:ascii="宋体" w:hAnsi="宋体"/>
          <w:b/>
          <w:color w:val="000000"/>
          <w:spacing w:val="20"/>
          <w:sz w:val="44"/>
          <w:szCs w:val="44"/>
        </w:rPr>
      </w:pPr>
    </w:p>
    <w:p w14:paraId="4FC48C7F">
      <w:pPr>
        <w:adjustRightInd w:val="0"/>
        <w:snapToGrid w:val="0"/>
        <w:spacing w:line="312" w:lineRule="auto"/>
        <w:rPr>
          <w:rFonts w:ascii="宋体" w:hAnsi="宋体"/>
          <w:b/>
          <w:color w:val="000000"/>
          <w:spacing w:val="20"/>
          <w:sz w:val="32"/>
          <w:szCs w:val="32"/>
        </w:rPr>
      </w:pPr>
    </w:p>
    <w:p w14:paraId="5D3B7FD3">
      <w:pPr>
        <w:adjustRightInd w:val="0"/>
        <w:snapToGrid w:val="0"/>
        <w:spacing w:line="312" w:lineRule="auto"/>
        <w:rPr>
          <w:rFonts w:ascii="宋体" w:hAnsi="宋体"/>
          <w:b/>
          <w:color w:val="000000"/>
          <w:spacing w:val="20"/>
          <w:sz w:val="32"/>
          <w:szCs w:val="32"/>
        </w:rPr>
      </w:pPr>
      <w:r>
        <w:rPr>
          <w:rFonts w:hint="eastAsia" w:ascii="宋体" w:hAnsi="宋体"/>
          <w:b/>
          <w:color w:val="000000"/>
          <w:spacing w:val="20"/>
          <w:sz w:val="32"/>
          <w:szCs w:val="32"/>
        </w:rPr>
        <w:t>附件1</w:t>
      </w:r>
    </w:p>
    <w:p w14:paraId="63EF8C5B">
      <w:pPr>
        <w:adjustRightInd w:val="0"/>
        <w:snapToGrid w:val="0"/>
        <w:spacing w:line="312" w:lineRule="auto"/>
        <w:jc w:val="center"/>
        <w:rPr>
          <w:rFonts w:ascii="宋体" w:hAnsi="宋体"/>
          <w:b/>
          <w:color w:val="000000"/>
          <w:spacing w:val="20"/>
          <w:sz w:val="44"/>
          <w:szCs w:val="44"/>
        </w:rPr>
      </w:pPr>
    </w:p>
    <w:p w14:paraId="3E1EFF84">
      <w:pPr>
        <w:adjustRightInd w:val="0"/>
        <w:snapToGrid w:val="0"/>
        <w:spacing w:line="312" w:lineRule="auto"/>
        <w:jc w:val="center"/>
        <w:rPr>
          <w:rFonts w:ascii="宋体" w:hAnsi="宋体"/>
          <w:b/>
          <w:color w:val="000000"/>
          <w:spacing w:val="20"/>
          <w:sz w:val="44"/>
          <w:szCs w:val="44"/>
        </w:rPr>
      </w:pPr>
    </w:p>
    <w:p w14:paraId="1E2FAF4C">
      <w:pPr>
        <w:adjustRightInd w:val="0"/>
        <w:snapToGrid w:val="0"/>
        <w:spacing w:line="312" w:lineRule="auto"/>
        <w:jc w:val="center"/>
        <w:rPr>
          <w:rFonts w:ascii="宋体" w:hAnsi="宋体"/>
          <w:b/>
          <w:color w:val="000000"/>
          <w:spacing w:val="20"/>
          <w:sz w:val="44"/>
          <w:szCs w:val="44"/>
        </w:rPr>
      </w:pPr>
      <w:r>
        <w:rPr>
          <w:rFonts w:hint="eastAsia" w:ascii="宋体" w:hAnsi="宋体"/>
          <w:b/>
          <w:color w:val="000000"/>
          <w:spacing w:val="20"/>
          <w:sz w:val="44"/>
          <w:szCs w:val="44"/>
        </w:rPr>
        <w:t>投标确认函</w:t>
      </w:r>
    </w:p>
    <w:p w14:paraId="7F335F1E">
      <w:pPr>
        <w:adjustRightInd w:val="0"/>
        <w:snapToGrid w:val="0"/>
        <w:spacing w:line="312" w:lineRule="auto"/>
        <w:jc w:val="center"/>
        <w:rPr>
          <w:rFonts w:ascii="宋体" w:hAnsi="宋体"/>
          <w:b/>
          <w:color w:val="000000"/>
          <w:spacing w:val="20"/>
          <w:sz w:val="44"/>
          <w:szCs w:val="44"/>
        </w:rPr>
      </w:pPr>
    </w:p>
    <w:p w14:paraId="00848578">
      <w:pPr>
        <w:jc w:val="left"/>
        <w:rPr>
          <w:color w:val="000000"/>
          <w:spacing w:val="20"/>
          <w:sz w:val="32"/>
          <w:szCs w:val="32"/>
        </w:rPr>
      </w:pPr>
      <w:r>
        <w:rPr>
          <w:rFonts w:hint="eastAsia"/>
          <w:color w:val="000000"/>
          <w:spacing w:val="20"/>
          <w:sz w:val="32"/>
          <w:szCs w:val="32"/>
          <w:lang w:eastAsia="zh-CN"/>
        </w:rPr>
        <w:t>北京大龙控股有限公司</w:t>
      </w:r>
      <w:r>
        <w:rPr>
          <w:rFonts w:hint="eastAsia"/>
          <w:color w:val="000000"/>
          <w:spacing w:val="20"/>
          <w:sz w:val="32"/>
          <w:szCs w:val="32"/>
        </w:rPr>
        <w:t>：</w:t>
      </w:r>
    </w:p>
    <w:p w14:paraId="3F1EDAB9">
      <w:pPr>
        <w:adjustRightInd w:val="0"/>
        <w:snapToGrid w:val="0"/>
        <w:spacing w:line="312" w:lineRule="auto"/>
        <w:ind w:firstLine="720" w:firstLineChars="200"/>
        <w:rPr>
          <w:rFonts w:ascii="宋体" w:hAnsi="宋体"/>
          <w:color w:val="000000"/>
          <w:spacing w:val="20"/>
          <w:sz w:val="32"/>
          <w:szCs w:val="32"/>
        </w:rPr>
      </w:pPr>
    </w:p>
    <w:p w14:paraId="5B9F355B">
      <w:pPr>
        <w:adjustRightInd w:val="0"/>
        <w:snapToGrid w:val="0"/>
        <w:spacing w:line="312" w:lineRule="auto"/>
        <w:ind w:firstLine="720" w:firstLineChars="200"/>
        <w:rPr>
          <w:sz w:val="32"/>
          <w:szCs w:val="32"/>
        </w:rPr>
      </w:pPr>
      <w:r>
        <w:rPr>
          <w:rFonts w:hint="eastAsia"/>
          <w:color w:val="000000"/>
          <w:spacing w:val="20"/>
          <w:sz w:val="32"/>
          <w:szCs w:val="32"/>
        </w:rPr>
        <w:t>我公司愿参与</w:t>
      </w:r>
      <w:r>
        <w:rPr>
          <w:rFonts w:hint="eastAsia"/>
          <w:color w:val="000000"/>
          <w:spacing w:val="20"/>
          <w:sz w:val="32"/>
          <w:szCs w:val="32"/>
          <w:lang w:eastAsia="zh-CN"/>
        </w:rPr>
        <w:t>2026</w:t>
      </w:r>
      <w:r>
        <w:rPr>
          <w:rFonts w:hint="eastAsia"/>
          <w:color w:val="000000"/>
          <w:spacing w:val="20"/>
          <w:sz w:val="32"/>
          <w:szCs w:val="32"/>
          <w:lang w:val="en-US" w:eastAsia="zh-CN"/>
        </w:rPr>
        <w:t>-2028</w:t>
      </w:r>
      <w:r>
        <w:rPr>
          <w:rFonts w:hint="eastAsia"/>
          <w:color w:val="000000"/>
          <w:spacing w:val="20"/>
          <w:sz w:val="32"/>
          <w:szCs w:val="32"/>
        </w:rPr>
        <w:t>年度</w:t>
      </w:r>
      <w:r>
        <w:rPr>
          <w:rFonts w:hint="eastAsia"/>
          <w:color w:val="000000"/>
          <w:spacing w:val="20"/>
          <w:sz w:val="32"/>
          <w:szCs w:val="32"/>
          <w:lang w:val="en-US" w:eastAsia="zh-CN"/>
        </w:rPr>
        <w:t>国资委财务决算审计</w:t>
      </w:r>
      <w:r>
        <w:rPr>
          <w:rFonts w:hint="eastAsia"/>
          <w:color w:val="000000"/>
          <w:spacing w:val="20"/>
          <w:sz w:val="32"/>
          <w:szCs w:val="32"/>
        </w:rPr>
        <w:t>项目会计师事务所选聘，特此回函。</w:t>
      </w:r>
    </w:p>
    <w:p w14:paraId="2DE52CC7">
      <w:pPr>
        <w:rPr>
          <w:sz w:val="32"/>
          <w:szCs w:val="32"/>
        </w:rPr>
      </w:pPr>
    </w:p>
    <w:p w14:paraId="10B517D6"/>
    <w:p w14:paraId="14A02C1B"/>
    <w:p w14:paraId="1ABBAD88"/>
    <w:p w14:paraId="5C5B00D8"/>
    <w:p w14:paraId="730EF002"/>
    <w:p w14:paraId="403A9C24">
      <w:pPr>
        <w:jc w:val="right"/>
        <w:rPr>
          <w:sz w:val="32"/>
          <w:szCs w:val="32"/>
        </w:rPr>
      </w:pPr>
    </w:p>
    <w:p w14:paraId="4503BE2A">
      <w:pPr>
        <w:jc w:val="right"/>
        <w:rPr>
          <w:sz w:val="32"/>
          <w:szCs w:val="32"/>
        </w:rPr>
      </w:pPr>
    </w:p>
    <w:p w14:paraId="6B4557C7">
      <w:pPr>
        <w:jc w:val="right"/>
        <w:rPr>
          <w:sz w:val="32"/>
          <w:szCs w:val="32"/>
        </w:rPr>
      </w:pPr>
    </w:p>
    <w:p w14:paraId="3A0E496C">
      <w:pPr>
        <w:ind w:firstLine="4160" w:firstLineChars="1300"/>
        <w:rPr>
          <w:sz w:val="32"/>
          <w:szCs w:val="32"/>
          <w:u w:val="single"/>
        </w:rPr>
      </w:pPr>
      <w:r>
        <w:rPr>
          <w:rFonts w:hint="eastAsia"/>
          <w:sz w:val="32"/>
          <w:szCs w:val="32"/>
        </w:rPr>
        <w:t>投标人：</w:t>
      </w:r>
      <w:r>
        <w:rPr>
          <w:rFonts w:hint="eastAsia"/>
          <w:sz w:val="32"/>
          <w:szCs w:val="32"/>
          <w:u w:val="single"/>
        </w:rPr>
        <w:t>（盖单位章）</w:t>
      </w:r>
    </w:p>
    <w:p w14:paraId="2EA226CB">
      <w:pPr>
        <w:ind w:firstLine="3680" w:firstLineChars="1150"/>
        <w:rPr>
          <w:sz w:val="32"/>
          <w:szCs w:val="32"/>
          <w:u w:val="single"/>
        </w:rPr>
      </w:pPr>
      <w:r>
        <w:rPr>
          <w:rFonts w:hint="eastAsia"/>
          <w:sz w:val="32"/>
          <w:szCs w:val="32"/>
        </w:rPr>
        <w:t>法定代表人：</w:t>
      </w:r>
      <w:r>
        <w:rPr>
          <w:rFonts w:hint="eastAsia"/>
          <w:sz w:val="32"/>
          <w:szCs w:val="32"/>
          <w:u w:val="single"/>
        </w:rPr>
        <w:t>（签字并盖章）</w:t>
      </w:r>
    </w:p>
    <w:p w14:paraId="75E938F6">
      <w:pPr>
        <w:jc w:val="center"/>
        <w:rPr>
          <w:sz w:val="32"/>
          <w:szCs w:val="32"/>
        </w:rPr>
      </w:pPr>
      <w:r>
        <w:rPr>
          <w:rFonts w:hint="eastAsia"/>
          <w:sz w:val="32"/>
          <w:szCs w:val="32"/>
        </w:rPr>
        <w:t xml:space="preserve">                  202</w:t>
      </w:r>
      <w:r>
        <w:rPr>
          <w:rFonts w:hint="eastAsia"/>
          <w:sz w:val="32"/>
          <w:szCs w:val="32"/>
          <w:lang w:val="en-US" w:eastAsia="zh-CN"/>
        </w:rPr>
        <w:t>6</w:t>
      </w:r>
      <w:r>
        <w:rPr>
          <w:rFonts w:hint="eastAsia"/>
          <w:sz w:val="32"/>
          <w:szCs w:val="32"/>
        </w:rPr>
        <w:t>年  月   日</w:t>
      </w:r>
    </w:p>
    <w:p w14:paraId="4E13EF7B">
      <w:pPr>
        <w:jc w:val="center"/>
        <w:rPr>
          <w:sz w:val="32"/>
          <w:szCs w:val="32"/>
        </w:rPr>
      </w:pPr>
    </w:p>
    <w:p w14:paraId="451C47F6">
      <w:pPr>
        <w:jc w:val="center"/>
        <w:rPr>
          <w:sz w:val="32"/>
          <w:szCs w:val="32"/>
        </w:rPr>
      </w:pPr>
    </w:p>
    <w:p w14:paraId="1D3D3F39">
      <w:pPr>
        <w:jc w:val="left"/>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sz w:val="32"/>
          <w:szCs w:val="32"/>
        </w:rPr>
        <w:t>附件2：</w:t>
      </w:r>
    </w:p>
    <w:p w14:paraId="14EAAB63">
      <w:pPr>
        <w:ind w:firstLine="1285" w:firstLineChars="400"/>
        <w:rPr>
          <w:rFonts w:asciiTheme="minorEastAsia" w:hAnsiTheme="minorEastAsia" w:eastAsiaTheme="minorEastAsia" w:cstheme="minorEastAsia"/>
          <w:b/>
          <w:bCs/>
          <w:color w:val="000000"/>
          <w:sz w:val="32"/>
          <w:szCs w:val="32"/>
        </w:rPr>
      </w:pPr>
    </w:p>
    <w:p w14:paraId="143A198C">
      <w:pPr>
        <w:jc w:val="center"/>
        <w:rPr>
          <w:rFonts w:hint="eastAsia" w:ascii="楷体" w:hAnsi="楷体" w:eastAsia="楷体" w:cs="楷体"/>
          <w:color w:val="000000"/>
          <w:sz w:val="44"/>
          <w:szCs w:val="44"/>
          <w:lang w:eastAsia="zh-CN"/>
        </w:rPr>
      </w:pPr>
      <w:r>
        <w:rPr>
          <w:rFonts w:hint="eastAsia" w:ascii="楷体" w:hAnsi="楷体" w:eastAsia="楷体" w:cs="楷体"/>
          <w:color w:val="000000"/>
          <w:sz w:val="44"/>
          <w:szCs w:val="44"/>
          <w:lang w:eastAsia="zh-CN"/>
        </w:rPr>
        <w:t>北京大龙控股有限公司</w:t>
      </w:r>
    </w:p>
    <w:p w14:paraId="4167EA9C">
      <w:pPr>
        <w:jc w:val="center"/>
        <w:rPr>
          <w:rFonts w:hint="eastAsia" w:ascii="楷体" w:hAnsi="楷体" w:eastAsia="楷体" w:cs="楷体"/>
          <w:color w:val="000000"/>
          <w:sz w:val="44"/>
          <w:szCs w:val="44"/>
        </w:rPr>
      </w:pPr>
      <w:r>
        <w:rPr>
          <w:rFonts w:hint="eastAsia" w:ascii="楷体" w:hAnsi="楷体" w:eastAsia="楷体" w:cs="楷体"/>
          <w:color w:val="000000"/>
          <w:sz w:val="44"/>
          <w:szCs w:val="44"/>
          <w:lang w:eastAsia="zh-CN"/>
        </w:rPr>
        <w:t>2026</w:t>
      </w:r>
      <w:r>
        <w:rPr>
          <w:rFonts w:hint="eastAsia" w:ascii="楷体" w:hAnsi="楷体" w:eastAsia="楷体" w:cs="楷体"/>
          <w:color w:val="000000"/>
          <w:sz w:val="44"/>
          <w:szCs w:val="44"/>
          <w:lang w:val="en-US" w:eastAsia="zh-CN"/>
        </w:rPr>
        <w:t>-2028</w:t>
      </w:r>
      <w:r>
        <w:rPr>
          <w:rFonts w:hint="eastAsia" w:ascii="楷体" w:hAnsi="楷体" w:eastAsia="楷体" w:cs="楷体"/>
          <w:color w:val="000000"/>
          <w:sz w:val="44"/>
          <w:szCs w:val="44"/>
        </w:rPr>
        <w:t>年度</w:t>
      </w:r>
      <w:r>
        <w:rPr>
          <w:rFonts w:hint="eastAsia" w:ascii="楷体" w:hAnsi="楷体" w:eastAsia="楷体" w:cs="楷体"/>
          <w:color w:val="000000"/>
          <w:sz w:val="44"/>
          <w:szCs w:val="44"/>
          <w:lang w:val="en-US" w:eastAsia="zh-CN"/>
        </w:rPr>
        <w:t>国资委财务决算审计</w:t>
      </w:r>
      <w:r>
        <w:rPr>
          <w:rFonts w:hint="eastAsia" w:ascii="楷体" w:hAnsi="楷体" w:eastAsia="楷体" w:cs="楷体"/>
          <w:color w:val="000000"/>
          <w:sz w:val="44"/>
          <w:szCs w:val="44"/>
        </w:rPr>
        <w:t>项目</w:t>
      </w:r>
    </w:p>
    <w:p w14:paraId="500ABD6F">
      <w:pPr>
        <w:jc w:val="center"/>
        <w:rPr>
          <w:rFonts w:ascii="楷体" w:hAnsi="楷体" w:eastAsia="楷体" w:cs="楷体"/>
          <w:color w:val="000000"/>
          <w:sz w:val="44"/>
          <w:szCs w:val="44"/>
        </w:rPr>
      </w:pPr>
      <w:r>
        <w:rPr>
          <w:rFonts w:hint="eastAsia" w:ascii="楷体" w:hAnsi="楷体" w:eastAsia="楷体" w:cs="楷体"/>
          <w:color w:val="000000"/>
          <w:sz w:val="44"/>
          <w:szCs w:val="44"/>
        </w:rPr>
        <w:t>邀请招标文件</w:t>
      </w:r>
    </w:p>
    <w:p w14:paraId="5D0C937D">
      <w:pPr>
        <w:rPr>
          <w:rFonts w:ascii="楷体" w:hAnsi="楷体" w:eastAsia="楷体" w:cs="楷体"/>
          <w:color w:val="000000"/>
          <w:sz w:val="28"/>
          <w:szCs w:val="28"/>
        </w:rPr>
      </w:pPr>
    </w:p>
    <w:p w14:paraId="59170B8D">
      <w:pPr>
        <w:rPr>
          <w:rFonts w:ascii="楷体" w:hAnsi="楷体" w:eastAsia="楷体" w:cs="楷体"/>
          <w:color w:val="000000"/>
          <w:sz w:val="28"/>
          <w:szCs w:val="28"/>
        </w:rPr>
      </w:pPr>
      <w:r>
        <w:rPr>
          <w:rFonts w:hint="eastAsia" w:ascii="楷体" w:hAnsi="楷体" w:eastAsia="楷体" w:cs="楷体"/>
          <w:color w:val="000000"/>
          <w:sz w:val="28"/>
          <w:szCs w:val="28"/>
        </w:rPr>
        <w:t>各意向合作方：</w:t>
      </w:r>
    </w:p>
    <w:p w14:paraId="177CD021">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我公司拟就《</w:t>
      </w:r>
      <w:r>
        <w:rPr>
          <w:rFonts w:hint="eastAsia" w:ascii="楷体" w:hAnsi="楷体" w:eastAsia="楷体" w:cs="楷体"/>
          <w:color w:val="000000"/>
          <w:sz w:val="28"/>
          <w:szCs w:val="28"/>
          <w:lang w:eastAsia="zh-CN"/>
        </w:rPr>
        <w:t>2026</w:t>
      </w:r>
      <w:r>
        <w:rPr>
          <w:rFonts w:hint="eastAsia" w:ascii="楷体" w:hAnsi="楷体" w:eastAsia="楷体" w:cs="楷体"/>
          <w:color w:val="000000"/>
          <w:sz w:val="28"/>
          <w:szCs w:val="28"/>
          <w:lang w:val="en-US" w:eastAsia="zh-CN"/>
        </w:rPr>
        <w:t>-2028</w:t>
      </w:r>
      <w:r>
        <w:rPr>
          <w:rFonts w:hint="eastAsia" w:ascii="楷体" w:hAnsi="楷体" w:eastAsia="楷体" w:cs="楷体"/>
          <w:color w:val="000000"/>
          <w:sz w:val="28"/>
          <w:szCs w:val="28"/>
        </w:rPr>
        <w:t>年度</w:t>
      </w:r>
      <w:r>
        <w:rPr>
          <w:rFonts w:hint="eastAsia" w:ascii="楷体" w:hAnsi="楷体" w:eastAsia="楷体" w:cs="楷体"/>
          <w:color w:val="000000"/>
          <w:sz w:val="28"/>
          <w:szCs w:val="28"/>
          <w:lang w:val="en-US" w:eastAsia="zh-CN"/>
        </w:rPr>
        <w:t>国资委财务决算审计</w:t>
      </w:r>
      <w:r>
        <w:rPr>
          <w:rFonts w:hint="eastAsia" w:ascii="楷体" w:hAnsi="楷体" w:eastAsia="楷体" w:cs="楷体"/>
          <w:color w:val="000000"/>
          <w:sz w:val="28"/>
          <w:szCs w:val="28"/>
        </w:rPr>
        <w:t xml:space="preserve">项目》进行邀请招标，如贵单位有意参与本项目，请务必详细阅读和理解本项目的招标文件及所有附件(招标文件免费领取)。并根据招标文件的要求准备响应文件。 </w:t>
      </w:r>
    </w:p>
    <w:p w14:paraId="17ED71E0">
      <w:pPr>
        <w:ind w:firstLine="560" w:firstLineChars="200"/>
        <w:rPr>
          <w:rFonts w:ascii="楷体" w:hAnsi="楷体" w:eastAsia="楷体" w:cs="楷体"/>
          <w:color w:val="000000"/>
          <w:sz w:val="28"/>
          <w:szCs w:val="28"/>
        </w:rPr>
      </w:pPr>
    </w:p>
    <w:p w14:paraId="21625CA4">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投标事项咨询： </w:t>
      </w:r>
    </w:p>
    <w:p w14:paraId="1DB97B16">
      <w:pPr>
        <w:ind w:firstLine="840" w:firstLineChars="300"/>
        <w:rPr>
          <w:rFonts w:hint="eastAsia"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魏东颖</w:t>
      </w:r>
      <w:r>
        <w:rPr>
          <w:rFonts w:hint="eastAsia" w:ascii="楷体" w:hAnsi="楷体" w:eastAsia="楷体" w:cs="楷体"/>
          <w:color w:val="000000"/>
          <w:sz w:val="28"/>
          <w:szCs w:val="28"/>
        </w:rPr>
        <w:t xml:space="preserve">     办公室：010-6944051</w:t>
      </w:r>
      <w:r>
        <w:rPr>
          <w:rFonts w:hint="eastAsia" w:ascii="楷体" w:hAnsi="楷体" w:eastAsia="楷体" w:cs="楷体"/>
          <w:color w:val="000000"/>
          <w:sz w:val="28"/>
          <w:szCs w:val="28"/>
          <w:lang w:val="en-US" w:eastAsia="zh-CN"/>
        </w:rPr>
        <w:t>4</w:t>
      </w:r>
    </w:p>
    <w:p w14:paraId="7C7036F6">
      <w:pPr>
        <w:ind w:firstLine="560" w:firstLineChars="200"/>
        <w:rPr>
          <w:rFonts w:ascii="楷体" w:hAnsi="楷体" w:eastAsia="楷体" w:cs="楷体"/>
          <w:color w:val="000000"/>
          <w:sz w:val="28"/>
          <w:szCs w:val="28"/>
        </w:rPr>
      </w:pPr>
    </w:p>
    <w:p w14:paraId="358A7FC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领取标书的方式： </w:t>
      </w:r>
    </w:p>
    <w:p w14:paraId="368BE46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1.现场领取：</w:t>
      </w:r>
    </w:p>
    <w:p w14:paraId="3894347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领取地址：</w:t>
      </w:r>
      <w:r>
        <w:rPr>
          <w:rFonts w:hint="eastAsia" w:ascii="楷体" w:hAnsi="楷体" w:eastAsia="楷体" w:cs="楷体"/>
          <w:color w:val="000000"/>
          <w:sz w:val="28"/>
          <w:szCs w:val="28"/>
          <w:lang w:eastAsia="zh-CN"/>
        </w:rPr>
        <w:t>北京大龙控股有限公司</w:t>
      </w:r>
      <w:r>
        <w:rPr>
          <w:rFonts w:hint="eastAsia" w:ascii="楷体" w:hAnsi="楷体" w:eastAsia="楷体" w:cs="楷体"/>
          <w:color w:val="000000"/>
          <w:sz w:val="28"/>
          <w:szCs w:val="28"/>
        </w:rPr>
        <w:t>财务</w:t>
      </w:r>
      <w:r>
        <w:rPr>
          <w:rFonts w:hint="eastAsia" w:ascii="楷体" w:hAnsi="楷体" w:eastAsia="楷体" w:cs="楷体"/>
          <w:color w:val="000000"/>
          <w:sz w:val="28"/>
          <w:szCs w:val="28"/>
          <w:lang w:val="en-US" w:eastAsia="zh-CN"/>
        </w:rPr>
        <w:t>统计</w:t>
      </w:r>
      <w:r>
        <w:rPr>
          <w:rFonts w:hint="eastAsia" w:ascii="楷体" w:hAnsi="楷体" w:eastAsia="楷体" w:cs="楷体"/>
          <w:color w:val="000000"/>
          <w:sz w:val="28"/>
          <w:szCs w:val="28"/>
        </w:rPr>
        <w:t>部办公室。</w:t>
      </w:r>
    </w:p>
    <w:p w14:paraId="3E269F00">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2.电子版领取：</w:t>
      </w:r>
    </w:p>
    <w:p w14:paraId="29A910E1">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致电投标事项咨询电话，确认领取电子版并告知电子邮箱。</w:t>
      </w:r>
    </w:p>
    <w:p w14:paraId="4ADF2558">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3.响应文件送达地址： </w:t>
      </w:r>
    </w:p>
    <w:p w14:paraId="23D04264">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lang w:eastAsia="zh-CN"/>
        </w:rPr>
        <w:t>北京大龙控股有限公司</w:t>
      </w:r>
    </w:p>
    <w:p w14:paraId="49105DE4">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北京市顺义区府前东街甲2号</w:t>
      </w:r>
    </w:p>
    <w:p w14:paraId="3D6232CA">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邮编：101300</w:t>
      </w:r>
    </w:p>
    <w:p w14:paraId="1B394493">
      <w:pPr>
        <w:ind w:firstLine="560" w:firstLineChars="200"/>
        <w:rPr>
          <w:rFonts w:hint="eastAsia" w:ascii="楷体" w:hAnsi="楷体" w:eastAsia="楷体" w:cs="楷体"/>
          <w:color w:val="000000"/>
          <w:sz w:val="28"/>
          <w:szCs w:val="28"/>
          <w:highlight w:val="none"/>
          <w:lang w:val="en-US" w:eastAsia="zh-CN"/>
        </w:rPr>
      </w:pPr>
      <w:r>
        <w:rPr>
          <w:rFonts w:hint="eastAsia" w:ascii="楷体" w:hAnsi="楷体" w:eastAsia="楷体" w:cs="楷体"/>
          <w:color w:val="000000"/>
          <w:sz w:val="28"/>
          <w:szCs w:val="28"/>
        </w:rPr>
        <w:t xml:space="preserve">联系人： </w:t>
      </w:r>
      <w:r>
        <w:rPr>
          <w:rFonts w:hint="eastAsia" w:ascii="楷体" w:hAnsi="楷体" w:eastAsia="楷体" w:cs="楷体"/>
          <w:color w:val="000000"/>
          <w:sz w:val="28"/>
          <w:szCs w:val="28"/>
          <w:lang w:val="en-US" w:eastAsia="zh-CN"/>
        </w:rPr>
        <w:t>魏东颖</w:t>
      </w:r>
      <w:r>
        <w:rPr>
          <w:rFonts w:hint="eastAsia" w:ascii="楷体" w:hAnsi="楷体" w:eastAsia="楷体" w:cs="楷体"/>
          <w:color w:val="000000"/>
          <w:sz w:val="28"/>
          <w:szCs w:val="28"/>
          <w:highlight w:val="none"/>
        </w:rPr>
        <w:t xml:space="preserve"> 电话：010-6944051</w:t>
      </w:r>
      <w:r>
        <w:rPr>
          <w:rFonts w:hint="eastAsia" w:ascii="楷体" w:hAnsi="楷体" w:eastAsia="楷体" w:cs="楷体"/>
          <w:color w:val="000000"/>
          <w:sz w:val="28"/>
          <w:szCs w:val="28"/>
          <w:highlight w:val="none"/>
          <w:lang w:val="en-US" w:eastAsia="zh-CN"/>
        </w:rPr>
        <w:t>4</w:t>
      </w:r>
    </w:p>
    <w:p w14:paraId="543EB76E">
      <w:pPr>
        <w:ind w:firstLine="560" w:firstLineChars="200"/>
        <w:rPr>
          <w:rFonts w:ascii="楷体" w:hAnsi="楷体" w:eastAsia="楷体" w:cs="楷体"/>
          <w:color w:val="000000"/>
          <w:sz w:val="28"/>
          <w:szCs w:val="28"/>
          <w:highlight w:val="none"/>
        </w:rPr>
      </w:pPr>
      <w:r>
        <w:rPr>
          <w:rFonts w:hint="eastAsia" w:ascii="楷体" w:hAnsi="楷体" w:eastAsia="楷体" w:cs="楷体"/>
          <w:color w:val="000000"/>
          <w:sz w:val="28"/>
          <w:szCs w:val="28"/>
          <w:highlight w:val="none"/>
        </w:rPr>
        <w:t>接收标书截止日期：202</w:t>
      </w:r>
      <w:r>
        <w:rPr>
          <w:rFonts w:hint="eastAsia" w:ascii="楷体" w:hAnsi="楷体" w:eastAsia="楷体" w:cs="楷体"/>
          <w:color w:val="000000"/>
          <w:sz w:val="28"/>
          <w:szCs w:val="28"/>
          <w:highlight w:val="none"/>
          <w:lang w:val="en-US" w:eastAsia="zh-CN"/>
        </w:rPr>
        <w:t>6</w:t>
      </w:r>
      <w:r>
        <w:rPr>
          <w:rFonts w:hint="eastAsia" w:ascii="楷体" w:hAnsi="楷体" w:eastAsia="楷体" w:cs="楷体"/>
          <w:color w:val="000000"/>
          <w:sz w:val="28"/>
          <w:szCs w:val="28"/>
          <w:highlight w:val="none"/>
        </w:rPr>
        <w:t xml:space="preserve">年 </w:t>
      </w:r>
      <w:r>
        <w:rPr>
          <w:rFonts w:hint="eastAsia" w:ascii="楷体" w:hAnsi="楷体" w:eastAsia="楷体" w:cs="楷体"/>
          <w:color w:val="000000"/>
          <w:sz w:val="28"/>
          <w:szCs w:val="28"/>
          <w:highlight w:val="none"/>
          <w:lang w:val="en-US" w:eastAsia="zh-CN"/>
        </w:rPr>
        <w:t>11</w:t>
      </w:r>
      <w:r>
        <w:rPr>
          <w:rFonts w:hint="eastAsia" w:ascii="楷体" w:hAnsi="楷体" w:eastAsia="楷体" w:cs="楷体"/>
          <w:color w:val="000000"/>
          <w:sz w:val="28"/>
          <w:szCs w:val="28"/>
          <w:highlight w:val="none"/>
        </w:rPr>
        <w:t>月</w:t>
      </w:r>
      <w:r>
        <w:rPr>
          <w:rFonts w:hint="eastAsia" w:ascii="楷体" w:hAnsi="楷体" w:eastAsia="楷体" w:cs="楷体"/>
          <w:color w:val="000000"/>
          <w:sz w:val="28"/>
          <w:szCs w:val="28"/>
          <w:highlight w:val="none"/>
          <w:lang w:val="en-US" w:eastAsia="zh-CN"/>
        </w:rPr>
        <w:t>16</w:t>
      </w:r>
      <w:r>
        <w:rPr>
          <w:rFonts w:hint="eastAsia" w:ascii="楷体" w:hAnsi="楷体" w:eastAsia="楷体" w:cs="楷体"/>
          <w:color w:val="000000"/>
          <w:sz w:val="28"/>
          <w:szCs w:val="28"/>
          <w:highlight w:val="none"/>
        </w:rPr>
        <w:t>日</w:t>
      </w:r>
      <w:r>
        <w:rPr>
          <w:rFonts w:hint="eastAsia" w:ascii="楷体" w:hAnsi="楷体" w:eastAsia="楷体" w:cs="楷体"/>
          <w:color w:val="000000"/>
          <w:sz w:val="28"/>
          <w:szCs w:val="28"/>
          <w:highlight w:val="none"/>
          <w:lang w:val="en-US" w:eastAsia="zh-CN"/>
        </w:rPr>
        <w:t>10</w:t>
      </w:r>
      <w:r>
        <w:rPr>
          <w:rFonts w:hint="eastAsia" w:ascii="楷体" w:hAnsi="楷体" w:eastAsia="楷体" w:cs="楷体"/>
          <w:color w:val="000000"/>
          <w:sz w:val="28"/>
          <w:szCs w:val="28"/>
          <w:highlight w:val="none"/>
        </w:rPr>
        <w:t>:</w:t>
      </w:r>
      <w:r>
        <w:rPr>
          <w:rFonts w:hint="eastAsia" w:ascii="楷体" w:hAnsi="楷体" w:eastAsia="楷体" w:cs="楷体"/>
          <w:color w:val="000000"/>
          <w:sz w:val="28"/>
          <w:szCs w:val="28"/>
          <w:highlight w:val="none"/>
          <w:lang w:val="en-US" w:eastAsia="zh-CN"/>
        </w:rPr>
        <w:t>0</w:t>
      </w:r>
      <w:r>
        <w:rPr>
          <w:rFonts w:hint="eastAsia" w:ascii="楷体" w:hAnsi="楷体" w:eastAsia="楷体" w:cs="楷体"/>
          <w:color w:val="000000"/>
          <w:sz w:val="28"/>
          <w:szCs w:val="28"/>
          <w:highlight w:val="none"/>
        </w:rPr>
        <w:t>0。</w:t>
      </w:r>
    </w:p>
    <w:p w14:paraId="6371E4A2">
      <w:pPr>
        <w:ind w:left="561" w:leftChars="267"/>
        <w:rPr>
          <w:rFonts w:ascii="楷体" w:hAnsi="楷体" w:eastAsia="楷体" w:cs="楷体"/>
          <w:color w:val="000000"/>
          <w:sz w:val="28"/>
          <w:szCs w:val="28"/>
          <w:highlight w:val="none"/>
        </w:rPr>
      </w:pPr>
      <w:r>
        <w:rPr>
          <w:rFonts w:hint="eastAsia" w:ascii="楷体" w:hAnsi="楷体" w:eastAsia="楷体" w:cs="楷体"/>
          <w:color w:val="000000"/>
          <w:sz w:val="28"/>
          <w:szCs w:val="28"/>
          <w:highlight w:val="none"/>
        </w:rPr>
        <w:t>评标时间： 202</w:t>
      </w:r>
      <w:r>
        <w:rPr>
          <w:rFonts w:hint="eastAsia" w:ascii="楷体" w:hAnsi="楷体" w:eastAsia="楷体" w:cs="楷体"/>
          <w:color w:val="000000"/>
          <w:sz w:val="28"/>
          <w:szCs w:val="28"/>
          <w:highlight w:val="none"/>
          <w:lang w:val="en-US" w:eastAsia="zh-CN"/>
        </w:rPr>
        <w:t>6</w:t>
      </w:r>
      <w:r>
        <w:rPr>
          <w:rFonts w:hint="eastAsia" w:ascii="楷体" w:hAnsi="楷体" w:eastAsia="楷体" w:cs="楷体"/>
          <w:color w:val="000000"/>
          <w:sz w:val="28"/>
          <w:szCs w:val="28"/>
          <w:highlight w:val="none"/>
        </w:rPr>
        <w:t>年</w:t>
      </w:r>
      <w:r>
        <w:rPr>
          <w:rFonts w:hint="eastAsia" w:ascii="楷体" w:hAnsi="楷体" w:eastAsia="楷体" w:cs="楷体"/>
          <w:color w:val="000000"/>
          <w:sz w:val="28"/>
          <w:szCs w:val="28"/>
          <w:highlight w:val="none"/>
          <w:lang w:val="en-US" w:eastAsia="zh-CN"/>
        </w:rPr>
        <w:t>11</w:t>
      </w:r>
      <w:r>
        <w:rPr>
          <w:rFonts w:hint="eastAsia" w:ascii="楷体" w:hAnsi="楷体" w:eastAsia="楷体" w:cs="楷体"/>
          <w:color w:val="000000"/>
          <w:sz w:val="28"/>
          <w:szCs w:val="28"/>
          <w:highlight w:val="none"/>
        </w:rPr>
        <w:t>月</w:t>
      </w:r>
      <w:r>
        <w:rPr>
          <w:rFonts w:hint="eastAsia" w:ascii="楷体" w:hAnsi="楷体" w:eastAsia="楷体" w:cs="楷体"/>
          <w:color w:val="000000"/>
          <w:sz w:val="28"/>
          <w:szCs w:val="28"/>
          <w:highlight w:val="none"/>
          <w:lang w:val="en-US" w:eastAsia="zh-CN"/>
        </w:rPr>
        <w:t>16</w:t>
      </w:r>
      <w:r>
        <w:rPr>
          <w:rFonts w:hint="eastAsia" w:ascii="楷体" w:hAnsi="楷体" w:eastAsia="楷体" w:cs="楷体"/>
          <w:color w:val="000000"/>
          <w:sz w:val="28"/>
          <w:szCs w:val="28"/>
          <w:highlight w:val="none"/>
        </w:rPr>
        <w:t>日</w:t>
      </w:r>
      <w:r>
        <w:rPr>
          <w:rFonts w:hint="eastAsia" w:ascii="楷体" w:hAnsi="楷体" w:eastAsia="楷体" w:cs="楷体"/>
          <w:color w:val="000000"/>
          <w:sz w:val="28"/>
          <w:szCs w:val="28"/>
          <w:highlight w:val="none"/>
          <w:lang w:val="en-US" w:eastAsia="zh-CN"/>
        </w:rPr>
        <w:t>10</w:t>
      </w:r>
      <w:r>
        <w:rPr>
          <w:rFonts w:hint="eastAsia" w:ascii="楷体" w:hAnsi="楷体" w:eastAsia="楷体" w:cs="楷体"/>
          <w:color w:val="000000"/>
          <w:sz w:val="28"/>
          <w:szCs w:val="28"/>
          <w:highlight w:val="none"/>
        </w:rPr>
        <w:t>:</w:t>
      </w:r>
      <w:r>
        <w:rPr>
          <w:rFonts w:hint="eastAsia" w:ascii="楷体" w:hAnsi="楷体" w:eastAsia="楷体" w:cs="楷体"/>
          <w:color w:val="000000"/>
          <w:sz w:val="28"/>
          <w:szCs w:val="28"/>
          <w:highlight w:val="none"/>
          <w:lang w:val="en-US" w:eastAsia="zh-CN"/>
        </w:rPr>
        <w:t>0</w:t>
      </w:r>
      <w:r>
        <w:rPr>
          <w:rFonts w:hint="eastAsia" w:ascii="楷体" w:hAnsi="楷体" w:eastAsia="楷体" w:cs="楷体"/>
          <w:color w:val="000000"/>
          <w:sz w:val="28"/>
          <w:szCs w:val="28"/>
          <w:highlight w:val="none"/>
        </w:rPr>
        <w:t>0分。</w:t>
      </w:r>
    </w:p>
    <w:p w14:paraId="4E84129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highlight w:val="none"/>
        </w:rPr>
        <w:t>评标地点：</w:t>
      </w:r>
      <w:r>
        <w:rPr>
          <w:rFonts w:hint="eastAsia" w:ascii="楷体" w:hAnsi="楷体" w:eastAsia="楷体" w:cs="楷体"/>
          <w:color w:val="000000"/>
          <w:sz w:val="28"/>
          <w:szCs w:val="28"/>
          <w:highlight w:val="none"/>
          <w:lang w:eastAsia="zh-CN"/>
        </w:rPr>
        <w:t>北京大龙控股有限公司</w:t>
      </w:r>
      <w:r>
        <w:rPr>
          <w:rFonts w:hint="eastAsia" w:ascii="楷体" w:hAnsi="楷体" w:eastAsia="楷体" w:cs="楷体"/>
          <w:color w:val="000000"/>
          <w:sz w:val="28"/>
          <w:szCs w:val="28"/>
        </w:rPr>
        <w:t>三楼会议室。</w:t>
      </w:r>
    </w:p>
    <w:p w14:paraId="3A869CA8">
      <w:pPr>
        <w:rPr>
          <w:rFonts w:ascii="楷体" w:hAnsi="楷体" w:eastAsia="楷体" w:cs="楷体"/>
          <w:color w:val="000000"/>
          <w:sz w:val="28"/>
          <w:szCs w:val="28"/>
        </w:rPr>
      </w:pPr>
    </w:p>
    <w:p w14:paraId="3A341F51">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附件：1、招标事项说明 </w:t>
      </w:r>
    </w:p>
    <w:p w14:paraId="5217EAE4">
      <w:pPr>
        <w:numPr>
          <w:ilvl w:val="0"/>
          <w:numId w:val="2"/>
        </w:numPr>
        <w:ind w:firstLine="1400"/>
        <w:rPr>
          <w:rFonts w:ascii="楷体" w:hAnsi="楷体" w:eastAsia="楷体" w:cs="楷体"/>
          <w:color w:val="000000"/>
          <w:sz w:val="28"/>
          <w:szCs w:val="28"/>
        </w:rPr>
      </w:pPr>
      <w:r>
        <w:rPr>
          <w:rFonts w:hint="eastAsia" w:ascii="楷体" w:hAnsi="楷体" w:eastAsia="楷体" w:cs="楷体"/>
          <w:color w:val="000000"/>
          <w:sz w:val="28"/>
          <w:szCs w:val="28"/>
        </w:rPr>
        <w:t>评标方法和标准</w:t>
      </w:r>
    </w:p>
    <w:p w14:paraId="7BF44D7C">
      <w:pPr>
        <w:numPr>
          <w:ilvl w:val="0"/>
          <w:numId w:val="2"/>
        </w:numPr>
        <w:ind w:firstLine="1400"/>
        <w:rPr>
          <w:rFonts w:ascii="楷体" w:hAnsi="楷体" w:eastAsia="楷体" w:cs="楷体"/>
          <w:color w:val="000000"/>
          <w:sz w:val="28"/>
          <w:szCs w:val="28"/>
        </w:rPr>
      </w:pPr>
      <w:r>
        <w:rPr>
          <w:rFonts w:hint="eastAsia" w:ascii="楷体" w:hAnsi="楷体" w:eastAsia="楷体" w:cs="楷体"/>
          <w:color w:val="000000"/>
          <w:sz w:val="28"/>
          <w:szCs w:val="28"/>
        </w:rPr>
        <w:t xml:space="preserve">响应文件格式和内容要求 </w:t>
      </w:r>
    </w:p>
    <w:p w14:paraId="64E5E327">
      <w:pPr>
        <w:numPr>
          <w:ilvl w:val="0"/>
          <w:numId w:val="2"/>
        </w:numPr>
        <w:ind w:firstLine="1400"/>
        <w:rPr>
          <w:rFonts w:ascii="楷体" w:hAnsi="楷体" w:eastAsia="楷体" w:cs="楷体"/>
          <w:color w:val="000000"/>
          <w:sz w:val="28"/>
          <w:szCs w:val="28"/>
        </w:rPr>
      </w:pPr>
      <w:r>
        <w:rPr>
          <w:rFonts w:hint="eastAsia" w:ascii="楷体" w:hAnsi="楷体" w:eastAsia="楷体" w:cs="楷体"/>
          <w:color w:val="000000"/>
          <w:sz w:val="28"/>
          <w:szCs w:val="28"/>
        </w:rPr>
        <w:t>投标报价表</w:t>
      </w:r>
    </w:p>
    <w:p w14:paraId="472CDA18">
      <w:pPr>
        <w:numPr>
          <w:ilvl w:val="0"/>
          <w:numId w:val="2"/>
        </w:numPr>
        <w:ind w:firstLine="1400"/>
        <w:rPr>
          <w:rFonts w:ascii="楷体" w:hAnsi="楷体" w:eastAsia="楷体" w:cs="楷体"/>
          <w:color w:val="000000"/>
          <w:sz w:val="28"/>
          <w:szCs w:val="28"/>
        </w:rPr>
      </w:pPr>
      <w:r>
        <w:rPr>
          <w:rFonts w:hint="eastAsia" w:ascii="楷体" w:hAnsi="楷体" w:eastAsia="楷体" w:cs="楷体"/>
          <w:color w:val="000000"/>
          <w:sz w:val="28"/>
          <w:szCs w:val="28"/>
        </w:rPr>
        <w:t>法定代表人资格证明书</w:t>
      </w:r>
    </w:p>
    <w:p w14:paraId="099257E1">
      <w:pPr>
        <w:numPr>
          <w:ilvl w:val="0"/>
          <w:numId w:val="2"/>
        </w:numPr>
        <w:ind w:firstLine="1400"/>
        <w:rPr>
          <w:rFonts w:ascii="楷体" w:hAnsi="楷体" w:eastAsia="楷体" w:cs="楷体"/>
          <w:color w:val="000000"/>
          <w:sz w:val="28"/>
          <w:szCs w:val="28"/>
        </w:rPr>
      </w:pPr>
      <w:r>
        <w:rPr>
          <w:rFonts w:hint="eastAsia" w:ascii="楷体" w:hAnsi="楷体" w:eastAsia="楷体" w:cs="楷体"/>
          <w:color w:val="000000"/>
          <w:sz w:val="28"/>
          <w:szCs w:val="28"/>
        </w:rPr>
        <w:t>法定代表人授权委托书</w:t>
      </w:r>
    </w:p>
    <w:p w14:paraId="086F85B3">
      <w:pPr>
        <w:numPr>
          <w:ilvl w:val="0"/>
          <w:numId w:val="2"/>
        </w:numPr>
        <w:ind w:firstLine="1400"/>
        <w:rPr>
          <w:rStyle w:val="15"/>
          <w:rFonts w:ascii="楷体" w:hAnsi="楷体" w:eastAsia="楷体" w:cs="楷体"/>
          <w:color w:val="000000"/>
          <w:sz w:val="28"/>
          <w:szCs w:val="28"/>
        </w:rPr>
      </w:pPr>
      <w:r>
        <w:rPr>
          <w:rFonts w:hint="eastAsia" w:ascii="楷体" w:hAnsi="楷体" w:eastAsia="楷体" w:cs="楷体"/>
          <w:color w:val="000000"/>
          <w:sz w:val="28"/>
          <w:szCs w:val="28"/>
        </w:rPr>
        <w:t>服务承诺书</w:t>
      </w:r>
    </w:p>
    <w:p w14:paraId="41021CFF">
      <w:pPr>
        <w:rPr>
          <w:rFonts w:ascii="楷体" w:hAnsi="楷体" w:eastAsia="楷体" w:cs="楷体"/>
          <w:color w:val="000000"/>
          <w:sz w:val="28"/>
          <w:szCs w:val="28"/>
        </w:rPr>
      </w:pPr>
    </w:p>
    <w:p w14:paraId="55C86ADB">
      <w:pPr>
        <w:ind w:firstLine="4480" w:firstLineChars="1600"/>
        <w:rPr>
          <w:rFonts w:ascii="楷体" w:hAnsi="楷体" w:eastAsia="楷体" w:cs="楷体"/>
          <w:color w:val="000000"/>
          <w:sz w:val="28"/>
          <w:szCs w:val="28"/>
        </w:rPr>
      </w:pPr>
      <w:r>
        <w:rPr>
          <w:rFonts w:hint="eastAsia" w:ascii="楷体" w:hAnsi="楷体" w:eastAsia="楷体" w:cs="楷体"/>
          <w:color w:val="000000"/>
          <w:sz w:val="28"/>
          <w:szCs w:val="28"/>
          <w:lang w:eastAsia="zh-CN"/>
        </w:rPr>
        <w:t>北京大龙控股有限公司</w:t>
      </w:r>
    </w:p>
    <w:p w14:paraId="0D2D79C7">
      <w:pPr>
        <w:ind w:right="560" w:firstLine="4760" w:firstLineChars="1700"/>
        <w:rPr>
          <w:rFonts w:ascii="楷体" w:hAnsi="楷体" w:eastAsia="楷体" w:cs="楷体"/>
          <w:color w:val="000000"/>
          <w:sz w:val="28"/>
          <w:szCs w:val="28"/>
        </w:rPr>
      </w:pPr>
      <w:r>
        <w:rPr>
          <w:rFonts w:hint="eastAsia" w:ascii="楷体" w:hAnsi="楷体" w:eastAsia="楷体" w:cs="楷体"/>
          <w:color w:val="000000"/>
          <w:sz w:val="28"/>
          <w:szCs w:val="28"/>
        </w:rPr>
        <w:t>202</w:t>
      </w:r>
      <w:r>
        <w:rPr>
          <w:rFonts w:hint="eastAsia" w:ascii="楷体" w:hAnsi="楷体" w:eastAsia="楷体" w:cs="楷体"/>
          <w:color w:val="000000"/>
          <w:sz w:val="28"/>
          <w:szCs w:val="28"/>
          <w:lang w:val="en-US" w:eastAsia="zh-CN"/>
        </w:rPr>
        <w:t>6</w:t>
      </w:r>
      <w:r>
        <w:rPr>
          <w:rFonts w:hint="eastAsia" w:ascii="楷体" w:hAnsi="楷体" w:eastAsia="楷体" w:cs="楷体"/>
          <w:color w:val="000000"/>
          <w:sz w:val="28"/>
          <w:szCs w:val="28"/>
        </w:rPr>
        <w:t>年</w:t>
      </w:r>
      <w:r>
        <w:rPr>
          <w:rFonts w:hint="eastAsia" w:ascii="楷体" w:hAnsi="楷体" w:eastAsia="楷体" w:cs="楷体"/>
          <w:color w:val="000000"/>
          <w:sz w:val="28"/>
          <w:szCs w:val="28"/>
          <w:lang w:val="en-US" w:eastAsia="zh-CN"/>
        </w:rPr>
        <w:t>11</w:t>
      </w:r>
      <w:r>
        <w:rPr>
          <w:rFonts w:hint="eastAsia" w:ascii="楷体" w:hAnsi="楷体" w:eastAsia="楷体" w:cs="楷体"/>
          <w:color w:val="000000"/>
          <w:sz w:val="28"/>
          <w:szCs w:val="28"/>
        </w:rPr>
        <w:t>月</w:t>
      </w:r>
      <w:r>
        <w:rPr>
          <w:rFonts w:hint="eastAsia" w:ascii="楷体" w:hAnsi="楷体" w:eastAsia="楷体" w:cs="楷体"/>
          <w:color w:val="000000"/>
          <w:sz w:val="28"/>
          <w:szCs w:val="28"/>
          <w:lang w:val="en-US" w:eastAsia="zh-CN"/>
        </w:rPr>
        <w:t>4</w:t>
      </w:r>
      <w:r>
        <w:rPr>
          <w:rFonts w:hint="eastAsia" w:ascii="楷体" w:hAnsi="楷体" w:eastAsia="楷体" w:cs="楷体"/>
          <w:color w:val="000000"/>
          <w:sz w:val="28"/>
          <w:szCs w:val="28"/>
        </w:rPr>
        <w:t xml:space="preserve">日 </w:t>
      </w:r>
    </w:p>
    <w:p w14:paraId="1F4A4A67">
      <w:pPr>
        <w:rPr>
          <w:rFonts w:ascii="楷体" w:hAnsi="楷体" w:eastAsia="楷体" w:cs="楷体"/>
          <w:color w:val="000000"/>
          <w:sz w:val="28"/>
          <w:szCs w:val="28"/>
        </w:rPr>
      </w:pPr>
      <w:r>
        <w:rPr>
          <w:rFonts w:hint="eastAsia" w:ascii="楷体" w:hAnsi="楷体" w:eastAsia="楷体" w:cs="楷体"/>
          <w:color w:val="000000"/>
          <w:sz w:val="28"/>
          <w:szCs w:val="28"/>
        </w:rPr>
        <w:br w:type="page"/>
      </w:r>
      <w:r>
        <w:rPr>
          <w:rFonts w:hint="eastAsia" w:ascii="楷体" w:hAnsi="楷体" w:eastAsia="楷体" w:cs="楷体"/>
          <w:color w:val="000000"/>
          <w:sz w:val="28"/>
          <w:szCs w:val="28"/>
        </w:rPr>
        <w:t>附件 1：</w:t>
      </w:r>
    </w:p>
    <w:p w14:paraId="1A8A7549">
      <w:pPr>
        <w:jc w:val="center"/>
        <w:rPr>
          <w:rFonts w:ascii="楷体" w:hAnsi="楷体" w:eastAsia="楷体" w:cs="楷体"/>
          <w:color w:val="000000"/>
          <w:sz w:val="44"/>
          <w:szCs w:val="44"/>
        </w:rPr>
      </w:pPr>
      <w:r>
        <w:rPr>
          <w:rFonts w:hint="eastAsia" w:ascii="楷体" w:hAnsi="楷体" w:eastAsia="楷体" w:cs="楷体"/>
          <w:color w:val="000000"/>
          <w:sz w:val="44"/>
          <w:szCs w:val="44"/>
        </w:rPr>
        <w:t>招标事项说明</w:t>
      </w:r>
    </w:p>
    <w:p w14:paraId="390EE4D0">
      <w:pPr>
        <w:ind w:firstLine="560" w:firstLineChars="200"/>
        <w:rPr>
          <w:rFonts w:ascii="楷体" w:hAnsi="楷体" w:eastAsia="楷体" w:cs="楷体"/>
          <w:color w:val="000000"/>
          <w:sz w:val="28"/>
          <w:szCs w:val="28"/>
        </w:rPr>
      </w:pPr>
    </w:p>
    <w:p w14:paraId="718CFDF9">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为方便陈述，</w:t>
      </w:r>
      <w:r>
        <w:rPr>
          <w:rFonts w:hint="eastAsia" w:ascii="楷体" w:hAnsi="楷体" w:eastAsia="楷体" w:cs="楷体"/>
          <w:color w:val="000000"/>
          <w:sz w:val="28"/>
          <w:szCs w:val="28"/>
          <w:lang w:eastAsia="zh-CN"/>
        </w:rPr>
        <w:t>北京大龙控股有限公司</w:t>
      </w:r>
      <w:r>
        <w:rPr>
          <w:rFonts w:hint="eastAsia" w:ascii="楷体" w:hAnsi="楷体" w:eastAsia="楷体" w:cs="楷体"/>
          <w:color w:val="000000"/>
          <w:sz w:val="28"/>
          <w:szCs w:val="28"/>
        </w:rPr>
        <w:t xml:space="preserve">简称“招标方”，参与投标的各意向合作方简称“投标方”。 </w:t>
      </w:r>
    </w:p>
    <w:p w14:paraId="424D86EF">
      <w:pPr>
        <w:rPr>
          <w:rFonts w:ascii="楷体" w:hAnsi="楷体" w:eastAsia="楷体" w:cs="楷体"/>
          <w:color w:val="000000"/>
          <w:sz w:val="28"/>
          <w:szCs w:val="28"/>
        </w:rPr>
      </w:pPr>
      <w:r>
        <w:rPr>
          <w:rFonts w:hint="eastAsia" w:ascii="楷体" w:hAnsi="楷体" w:eastAsia="楷体" w:cs="楷体"/>
          <w:color w:val="000000"/>
          <w:sz w:val="28"/>
          <w:szCs w:val="28"/>
        </w:rPr>
        <w:t xml:space="preserve">一、招标标的 </w:t>
      </w:r>
    </w:p>
    <w:p w14:paraId="7C04CE2C">
      <w:pPr>
        <w:ind w:firstLine="560" w:firstLineChars="200"/>
        <w:rPr>
          <w:rFonts w:ascii="楷体" w:hAnsi="楷体" w:eastAsia="楷体" w:cs="楷体"/>
          <w:color w:val="000000"/>
          <w:sz w:val="28"/>
          <w:szCs w:val="28"/>
          <w:highlight w:val="none"/>
        </w:rPr>
      </w:pPr>
      <w:r>
        <w:rPr>
          <w:rFonts w:hint="eastAsia" w:ascii="楷体" w:hAnsi="楷体" w:eastAsia="楷体" w:cs="楷体"/>
          <w:color w:val="000000"/>
          <w:sz w:val="28"/>
          <w:szCs w:val="28"/>
          <w:lang w:eastAsia="zh-CN"/>
        </w:rPr>
        <w:t>北京大龙控股有限公司</w:t>
      </w:r>
      <w:r>
        <w:rPr>
          <w:rFonts w:hint="eastAsia" w:ascii="楷体" w:hAnsi="楷体" w:eastAsia="楷体" w:cs="楷体"/>
          <w:color w:val="000000"/>
          <w:sz w:val="28"/>
          <w:szCs w:val="28"/>
          <w:highlight w:val="none"/>
          <w:lang w:eastAsia="zh-CN"/>
        </w:rPr>
        <w:t>2026</w:t>
      </w:r>
      <w:r>
        <w:rPr>
          <w:rFonts w:hint="eastAsia" w:ascii="楷体" w:hAnsi="楷体" w:eastAsia="楷体" w:cs="楷体"/>
          <w:color w:val="000000"/>
          <w:sz w:val="28"/>
          <w:szCs w:val="28"/>
          <w:highlight w:val="none"/>
          <w:lang w:val="en-US" w:eastAsia="zh-CN"/>
        </w:rPr>
        <w:t>-2028</w:t>
      </w:r>
      <w:r>
        <w:rPr>
          <w:rFonts w:hint="eastAsia" w:ascii="楷体" w:hAnsi="楷体" w:eastAsia="楷体" w:cs="楷体"/>
          <w:color w:val="000000"/>
          <w:sz w:val="28"/>
          <w:szCs w:val="28"/>
          <w:highlight w:val="none"/>
        </w:rPr>
        <w:t>年度</w:t>
      </w:r>
      <w:r>
        <w:rPr>
          <w:rFonts w:hint="eastAsia" w:ascii="楷体" w:hAnsi="楷体" w:eastAsia="楷体" w:cs="楷体"/>
          <w:color w:val="000000"/>
          <w:sz w:val="28"/>
          <w:szCs w:val="28"/>
          <w:highlight w:val="none"/>
          <w:lang w:val="en-US" w:eastAsia="zh-CN"/>
        </w:rPr>
        <w:t>国资委财务决算审计</w:t>
      </w:r>
      <w:r>
        <w:rPr>
          <w:rFonts w:hint="eastAsia" w:ascii="楷体" w:hAnsi="楷体" w:eastAsia="楷体" w:cs="楷体"/>
          <w:color w:val="000000"/>
          <w:sz w:val="28"/>
          <w:szCs w:val="28"/>
          <w:highlight w:val="none"/>
        </w:rPr>
        <w:t>项目，具体信息如下：</w:t>
      </w:r>
    </w:p>
    <w:p w14:paraId="7A71B4C4">
      <w:pPr>
        <w:pStyle w:val="16"/>
        <w:rPr>
          <w:rFonts w:hint="eastAsia" w:ascii="楷体" w:hAnsi="楷体" w:eastAsia="楷体" w:cs="楷体"/>
          <w:color w:val="000000"/>
          <w:sz w:val="28"/>
          <w:szCs w:val="28"/>
          <w:highlight w:val="none"/>
        </w:rPr>
      </w:pPr>
      <w:r>
        <w:rPr>
          <w:rFonts w:hint="eastAsia" w:ascii="楷体" w:hAnsi="楷体" w:eastAsia="楷体" w:cs="楷体"/>
          <w:color w:val="000000"/>
          <w:sz w:val="28"/>
          <w:szCs w:val="28"/>
          <w:highlight w:val="none"/>
          <w:lang w:eastAsia="zh-CN"/>
        </w:rPr>
        <w:t>北京大龙控股有限公司</w:t>
      </w:r>
      <w:r>
        <w:rPr>
          <w:rFonts w:hint="eastAsia" w:ascii="楷体" w:hAnsi="楷体" w:eastAsia="楷体" w:cs="楷体"/>
          <w:color w:val="000000"/>
          <w:sz w:val="28"/>
          <w:szCs w:val="28"/>
          <w:highlight w:val="none"/>
        </w:rPr>
        <w:t>基本情况：</w:t>
      </w:r>
    </w:p>
    <w:p w14:paraId="5AE3D7A5">
      <w:pPr>
        <w:pStyle w:val="7"/>
        <w:spacing w:line="560" w:lineRule="exact"/>
        <w:ind w:left="0" w:leftChars="0" w:firstLine="560" w:firstLineChars="200"/>
        <w:rPr>
          <w:rFonts w:hint="eastAsia" w:ascii="楷体" w:hAnsi="楷体" w:eastAsia="楷体" w:cs="楷体"/>
          <w:color w:val="000000"/>
          <w:sz w:val="28"/>
          <w:szCs w:val="28"/>
          <w:highlight w:val="none"/>
        </w:rPr>
      </w:pPr>
      <w:r>
        <w:rPr>
          <w:rFonts w:hint="eastAsia" w:ascii="楷体" w:hAnsi="楷体" w:eastAsia="楷体" w:cs="楷体"/>
          <w:color w:val="000000"/>
          <w:sz w:val="28"/>
          <w:szCs w:val="28"/>
          <w:highlight w:val="none"/>
        </w:rPr>
        <w:t>1、经营规模：</w:t>
      </w:r>
      <w:r>
        <w:rPr>
          <w:rFonts w:hint="eastAsia" w:ascii="楷体" w:hAnsi="楷体" w:eastAsia="楷体" w:cs="楷体"/>
          <w:color w:val="000000"/>
          <w:sz w:val="28"/>
          <w:szCs w:val="28"/>
          <w:highlight w:val="none"/>
          <w:lang w:eastAsia="zh-CN"/>
        </w:rPr>
        <w:t>截止</w:t>
      </w:r>
      <w:r>
        <w:rPr>
          <w:rFonts w:hint="eastAsia" w:ascii="楷体" w:hAnsi="楷体" w:eastAsia="楷体" w:cs="楷体"/>
          <w:color w:val="000000"/>
          <w:sz w:val="28"/>
          <w:szCs w:val="28"/>
          <w:highlight w:val="none"/>
        </w:rPr>
        <w:t>202</w:t>
      </w:r>
      <w:r>
        <w:rPr>
          <w:rFonts w:hint="eastAsia" w:ascii="楷体" w:hAnsi="楷体" w:eastAsia="楷体" w:cs="楷体"/>
          <w:color w:val="000000"/>
          <w:sz w:val="28"/>
          <w:szCs w:val="28"/>
          <w:highlight w:val="none"/>
          <w:lang w:val="en-US" w:eastAsia="zh-CN"/>
        </w:rPr>
        <w:t>5</w:t>
      </w:r>
      <w:r>
        <w:rPr>
          <w:rFonts w:hint="eastAsia" w:ascii="楷体" w:hAnsi="楷体" w:eastAsia="楷体" w:cs="楷体"/>
          <w:color w:val="000000"/>
          <w:sz w:val="28"/>
          <w:szCs w:val="28"/>
          <w:highlight w:val="none"/>
        </w:rPr>
        <w:t>年集团整体资产总额</w:t>
      </w:r>
      <w:r>
        <w:rPr>
          <w:rFonts w:hint="eastAsia" w:ascii="楷体" w:hAnsi="楷体" w:eastAsia="楷体" w:cs="楷体"/>
          <w:color w:val="000000"/>
          <w:sz w:val="28"/>
          <w:szCs w:val="28"/>
          <w:highlight w:val="none"/>
          <w:lang w:val="en-US" w:eastAsia="zh-CN"/>
        </w:rPr>
        <w:t>164.65</w:t>
      </w:r>
      <w:r>
        <w:rPr>
          <w:rFonts w:hint="eastAsia" w:ascii="楷体" w:hAnsi="楷体" w:eastAsia="楷体" w:cs="楷体"/>
          <w:color w:val="000000"/>
          <w:sz w:val="28"/>
          <w:szCs w:val="28"/>
          <w:highlight w:val="none"/>
        </w:rPr>
        <w:t>亿元、负债总额</w:t>
      </w:r>
      <w:r>
        <w:rPr>
          <w:rFonts w:hint="eastAsia" w:ascii="楷体" w:hAnsi="楷体" w:eastAsia="楷体" w:cs="楷体"/>
          <w:color w:val="000000"/>
          <w:sz w:val="28"/>
          <w:szCs w:val="28"/>
          <w:highlight w:val="none"/>
          <w:lang w:val="en-US" w:eastAsia="zh-CN"/>
        </w:rPr>
        <w:t>107.37</w:t>
      </w:r>
      <w:r>
        <w:rPr>
          <w:rFonts w:hint="eastAsia" w:ascii="楷体" w:hAnsi="楷体" w:eastAsia="楷体" w:cs="楷体"/>
          <w:color w:val="000000"/>
          <w:sz w:val="28"/>
          <w:szCs w:val="28"/>
          <w:highlight w:val="none"/>
        </w:rPr>
        <w:t>亿元，所有者权益</w:t>
      </w:r>
      <w:r>
        <w:rPr>
          <w:rFonts w:hint="eastAsia" w:ascii="楷体" w:hAnsi="楷体" w:eastAsia="楷体" w:cs="楷体"/>
          <w:color w:val="000000"/>
          <w:sz w:val="28"/>
          <w:szCs w:val="28"/>
          <w:highlight w:val="none"/>
          <w:lang w:val="en-US" w:eastAsia="zh-CN"/>
        </w:rPr>
        <w:t>57.28</w:t>
      </w:r>
      <w:r>
        <w:rPr>
          <w:rFonts w:hint="eastAsia" w:ascii="楷体" w:hAnsi="楷体" w:eastAsia="楷体" w:cs="楷体"/>
          <w:color w:val="000000"/>
          <w:sz w:val="28"/>
          <w:szCs w:val="28"/>
          <w:highlight w:val="none"/>
        </w:rPr>
        <w:t>亿元，营业收入</w:t>
      </w:r>
      <w:r>
        <w:rPr>
          <w:rFonts w:hint="eastAsia" w:ascii="楷体" w:hAnsi="楷体" w:eastAsia="楷体" w:cs="楷体"/>
          <w:color w:val="000000"/>
          <w:sz w:val="28"/>
          <w:szCs w:val="28"/>
          <w:highlight w:val="none"/>
          <w:lang w:val="en-US" w:eastAsia="zh-CN"/>
        </w:rPr>
        <w:t>13</w:t>
      </w:r>
      <w:r>
        <w:rPr>
          <w:rFonts w:hint="eastAsia" w:ascii="楷体" w:hAnsi="楷体" w:eastAsia="楷体" w:cs="楷体"/>
          <w:color w:val="000000"/>
          <w:sz w:val="28"/>
          <w:szCs w:val="28"/>
          <w:highlight w:val="none"/>
        </w:rPr>
        <w:t>.</w:t>
      </w:r>
      <w:r>
        <w:rPr>
          <w:rFonts w:hint="eastAsia" w:ascii="楷体" w:hAnsi="楷体" w:eastAsia="楷体" w:cs="楷体"/>
          <w:color w:val="000000"/>
          <w:sz w:val="28"/>
          <w:szCs w:val="28"/>
          <w:highlight w:val="none"/>
          <w:lang w:val="en-US" w:eastAsia="zh-CN"/>
        </w:rPr>
        <w:t>76</w:t>
      </w:r>
      <w:r>
        <w:rPr>
          <w:rFonts w:hint="eastAsia" w:ascii="楷体" w:hAnsi="楷体" w:eastAsia="楷体" w:cs="楷体"/>
          <w:color w:val="000000"/>
          <w:sz w:val="28"/>
          <w:szCs w:val="28"/>
          <w:highlight w:val="none"/>
        </w:rPr>
        <w:t>亿元。营业成本</w:t>
      </w:r>
      <w:r>
        <w:rPr>
          <w:rFonts w:hint="eastAsia" w:ascii="楷体" w:hAnsi="楷体" w:eastAsia="楷体" w:cs="楷体"/>
          <w:color w:val="000000"/>
          <w:sz w:val="28"/>
          <w:szCs w:val="28"/>
          <w:highlight w:val="none"/>
          <w:lang w:val="en-US" w:eastAsia="zh-CN"/>
        </w:rPr>
        <w:t>11.27</w:t>
      </w:r>
      <w:r>
        <w:rPr>
          <w:rFonts w:hint="eastAsia" w:ascii="楷体" w:hAnsi="楷体" w:eastAsia="楷体" w:cs="楷体"/>
          <w:color w:val="000000"/>
          <w:sz w:val="28"/>
          <w:szCs w:val="28"/>
          <w:highlight w:val="none"/>
        </w:rPr>
        <w:t>亿元，利润总额</w:t>
      </w:r>
      <w:r>
        <w:rPr>
          <w:rFonts w:hint="eastAsia" w:ascii="楷体" w:hAnsi="楷体" w:eastAsia="楷体" w:cs="楷体"/>
          <w:color w:val="000000"/>
          <w:sz w:val="28"/>
          <w:szCs w:val="28"/>
          <w:highlight w:val="none"/>
          <w:lang w:val="en-US" w:eastAsia="zh-CN"/>
        </w:rPr>
        <w:t>-2.55亿</w:t>
      </w:r>
      <w:r>
        <w:rPr>
          <w:rFonts w:hint="eastAsia" w:ascii="楷体" w:hAnsi="楷体" w:eastAsia="楷体" w:cs="楷体"/>
          <w:color w:val="000000"/>
          <w:sz w:val="28"/>
          <w:szCs w:val="28"/>
          <w:highlight w:val="none"/>
        </w:rPr>
        <w:t>元。</w:t>
      </w:r>
    </w:p>
    <w:p w14:paraId="398304C5">
      <w:pPr>
        <w:pStyle w:val="7"/>
        <w:spacing w:line="560" w:lineRule="exact"/>
        <w:ind w:left="0" w:leftChars="0" w:firstLine="560" w:firstLineChars="200"/>
        <w:rPr>
          <w:rFonts w:hint="default" w:ascii="楷体" w:hAnsi="楷体" w:eastAsia="楷体" w:cs="楷体"/>
          <w:color w:val="000000"/>
          <w:sz w:val="28"/>
          <w:szCs w:val="28"/>
          <w:highlight w:val="none"/>
          <w:lang w:val="en-US" w:eastAsia="zh-CN"/>
        </w:rPr>
      </w:pPr>
      <w:r>
        <w:rPr>
          <w:rFonts w:hint="eastAsia" w:ascii="楷体" w:hAnsi="楷体" w:eastAsia="楷体" w:cs="楷体"/>
          <w:color w:val="000000"/>
          <w:sz w:val="28"/>
          <w:szCs w:val="28"/>
          <w:highlight w:val="none"/>
        </w:rPr>
        <w:t>2、审计单位户数：母公司、</w:t>
      </w:r>
      <w:r>
        <w:rPr>
          <w:rFonts w:hint="eastAsia" w:ascii="楷体" w:hAnsi="楷体" w:eastAsia="楷体" w:cs="楷体"/>
          <w:color w:val="000000"/>
          <w:sz w:val="28"/>
          <w:szCs w:val="28"/>
          <w:highlight w:val="none"/>
          <w:lang w:val="en-US" w:eastAsia="zh-CN"/>
        </w:rPr>
        <w:t>43</w:t>
      </w:r>
      <w:r>
        <w:rPr>
          <w:rFonts w:hint="eastAsia" w:ascii="楷体" w:hAnsi="楷体" w:eastAsia="楷体" w:cs="楷体"/>
          <w:color w:val="000000"/>
          <w:sz w:val="28"/>
          <w:szCs w:val="28"/>
          <w:highlight w:val="none"/>
        </w:rPr>
        <w:t>家</w:t>
      </w:r>
      <w:r>
        <w:rPr>
          <w:rFonts w:hint="eastAsia" w:ascii="楷体" w:hAnsi="楷体" w:eastAsia="楷体" w:cs="楷体"/>
          <w:color w:val="000000"/>
          <w:sz w:val="28"/>
          <w:szCs w:val="28"/>
          <w:highlight w:val="none"/>
          <w:lang w:val="en-US" w:eastAsia="zh-CN"/>
        </w:rPr>
        <w:t>下属</w:t>
      </w:r>
      <w:r>
        <w:rPr>
          <w:rFonts w:hint="eastAsia" w:ascii="楷体" w:hAnsi="楷体" w:eastAsia="楷体" w:cs="楷体"/>
          <w:color w:val="000000"/>
          <w:sz w:val="28"/>
          <w:szCs w:val="28"/>
          <w:highlight w:val="none"/>
        </w:rPr>
        <w:t>子公司共计</w:t>
      </w:r>
      <w:r>
        <w:rPr>
          <w:rFonts w:hint="eastAsia" w:ascii="楷体" w:hAnsi="楷体" w:eastAsia="楷体" w:cs="楷体"/>
          <w:color w:val="000000"/>
          <w:sz w:val="28"/>
          <w:szCs w:val="28"/>
          <w:highlight w:val="none"/>
          <w:lang w:val="en-US" w:eastAsia="zh-CN"/>
        </w:rPr>
        <w:t>44</w:t>
      </w:r>
      <w:r>
        <w:rPr>
          <w:rFonts w:hint="eastAsia" w:ascii="楷体" w:hAnsi="楷体" w:eastAsia="楷体" w:cs="楷体"/>
          <w:color w:val="000000"/>
          <w:sz w:val="28"/>
          <w:szCs w:val="28"/>
          <w:highlight w:val="none"/>
        </w:rPr>
        <w:t>户。</w:t>
      </w:r>
      <w:r>
        <w:rPr>
          <w:rFonts w:hint="eastAsia" w:ascii="楷体" w:hAnsi="楷体" w:eastAsia="楷体" w:cs="楷体"/>
          <w:color w:val="000000"/>
          <w:sz w:val="28"/>
          <w:szCs w:val="28"/>
          <w:highlight w:val="none"/>
          <w:lang w:val="en-US" w:eastAsia="zh-CN"/>
        </w:rPr>
        <w:t>需出具合并财务报表审计报告、企业工资总额专项审计报告，44户子公司财务报表审计报告以及国资委监管需要确定的其他事项报告。</w:t>
      </w:r>
    </w:p>
    <w:p w14:paraId="658F7234">
      <w:pPr>
        <w:rPr>
          <w:rFonts w:ascii="楷体" w:hAnsi="楷体" w:eastAsia="楷体" w:cs="楷体"/>
          <w:color w:val="000000"/>
          <w:sz w:val="28"/>
          <w:szCs w:val="28"/>
          <w:highlight w:val="none"/>
        </w:rPr>
      </w:pPr>
      <w:r>
        <w:rPr>
          <w:rFonts w:hint="eastAsia" w:ascii="楷体" w:hAnsi="楷体" w:eastAsia="楷体" w:cs="楷体"/>
          <w:color w:val="000000"/>
          <w:sz w:val="28"/>
          <w:szCs w:val="28"/>
          <w:highlight w:val="none"/>
        </w:rPr>
        <w:t xml:space="preserve">二、其他事项说明 </w:t>
      </w:r>
    </w:p>
    <w:p w14:paraId="2B4B4BCD">
      <w:pPr>
        <w:numPr>
          <w:ilvl w:val="0"/>
          <w:numId w:val="3"/>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投标保证金数额为: 无 。</w:t>
      </w:r>
    </w:p>
    <w:p w14:paraId="34B57A4F">
      <w:pPr>
        <w:numPr>
          <w:ilvl w:val="0"/>
          <w:numId w:val="3"/>
        </w:numPr>
        <w:ind w:firstLine="560" w:firstLineChars="200"/>
        <w:rPr>
          <w:rFonts w:ascii="楷体" w:hAnsi="楷体" w:eastAsia="楷体" w:cs="楷体"/>
          <w:sz w:val="28"/>
          <w:szCs w:val="28"/>
          <w:highlight w:val="none"/>
        </w:rPr>
      </w:pPr>
      <w:r>
        <w:rPr>
          <w:rFonts w:hint="eastAsia" w:ascii="楷体" w:hAnsi="楷体" w:eastAsia="楷体" w:cs="楷体"/>
          <w:sz w:val="28"/>
          <w:szCs w:val="28"/>
        </w:rPr>
        <w:t>中标方须在接到中标通知书后3日内，与招标方确定是否合作，确定合作后，须按照招标方要求提供拟签字注册会计师相关信息等材料，如果中标方不提供，招标方</w:t>
      </w:r>
      <w:r>
        <w:rPr>
          <w:rFonts w:hint="eastAsia" w:ascii="楷体" w:hAnsi="楷体" w:eastAsia="楷体" w:cs="楷体"/>
          <w:sz w:val="28"/>
          <w:szCs w:val="28"/>
          <w:highlight w:val="none"/>
        </w:rPr>
        <w:t>有权取消中标人的中标资格，且不承担任何法律责任。</w:t>
      </w:r>
    </w:p>
    <w:p w14:paraId="14BBCB60">
      <w:pPr>
        <w:numPr>
          <w:ilvl w:val="0"/>
          <w:numId w:val="3"/>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highlight w:val="none"/>
        </w:rPr>
        <w:t>招标控制价：本项目招标控制价为：</w:t>
      </w:r>
      <w:r>
        <w:rPr>
          <w:rFonts w:ascii="Arial" w:hAnsi="Arial" w:eastAsia="楷体" w:cs="Arial"/>
          <w:color w:val="000000"/>
          <w:sz w:val="28"/>
          <w:szCs w:val="28"/>
          <w:highlight w:val="none"/>
        </w:rPr>
        <w:t>¥</w:t>
      </w:r>
      <w:r>
        <w:rPr>
          <w:rFonts w:hint="eastAsia" w:ascii="Arial" w:hAnsi="Arial" w:eastAsia="楷体" w:cs="Arial"/>
          <w:color w:val="000000"/>
          <w:sz w:val="28"/>
          <w:szCs w:val="28"/>
          <w:highlight w:val="none"/>
          <w:lang w:val="en-US" w:eastAsia="zh-CN"/>
        </w:rPr>
        <w:t>145</w:t>
      </w:r>
      <w:r>
        <w:rPr>
          <w:rFonts w:hint="eastAsia" w:ascii="楷体" w:hAnsi="楷体" w:eastAsia="楷体" w:cs="楷体"/>
          <w:color w:val="000000"/>
          <w:sz w:val="28"/>
          <w:szCs w:val="28"/>
          <w:highlight w:val="none"/>
        </w:rPr>
        <w:t>万元，参</w:t>
      </w:r>
      <w:r>
        <w:rPr>
          <w:rFonts w:hint="eastAsia" w:ascii="楷体" w:hAnsi="楷体" w:eastAsia="楷体" w:cs="楷体"/>
          <w:color w:val="000000"/>
          <w:sz w:val="28"/>
          <w:szCs w:val="28"/>
        </w:rPr>
        <w:t>与投标单位所报价不得超过招标控制价，超过按废标处理。控制价格主要依据以往年度审计费用价格及行业基准价。</w:t>
      </w:r>
    </w:p>
    <w:p w14:paraId="53C6BDDF">
      <w:pPr>
        <w:numPr>
          <w:ilvl w:val="0"/>
          <w:numId w:val="3"/>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投标报价: 项目范围为上述标的范围内的全部工作，报价应包含税费等,投标人应根据其投标报价的构成</w:t>
      </w:r>
      <w:r>
        <w:rPr>
          <w:rFonts w:hint="eastAsia" w:ascii="楷体" w:hAnsi="楷体" w:eastAsia="楷体" w:cs="楷体"/>
          <w:color w:val="000000"/>
          <w:sz w:val="28"/>
          <w:szCs w:val="28"/>
          <w:lang w:eastAsia="zh-CN"/>
        </w:rPr>
        <w:t>，</w:t>
      </w:r>
      <w:r>
        <w:rPr>
          <w:rFonts w:hint="eastAsia" w:ascii="楷体" w:hAnsi="楷体" w:eastAsia="楷体" w:cs="楷体"/>
          <w:color w:val="000000"/>
          <w:sz w:val="28"/>
          <w:szCs w:val="28"/>
        </w:rPr>
        <w:t>在报价里提供分项报价明细，格式由投标人自行制表填写。</w:t>
      </w:r>
    </w:p>
    <w:p w14:paraId="05A2AD09">
      <w:pPr>
        <w:numPr>
          <w:ilvl w:val="0"/>
          <w:numId w:val="3"/>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无论投标方是否中标，投标方参与招标程序的所有费用均由其自行承担。</w:t>
      </w:r>
    </w:p>
    <w:p w14:paraId="6E6780FE">
      <w:pPr>
        <w:numPr>
          <w:ilvl w:val="0"/>
          <w:numId w:val="3"/>
        </w:numPr>
        <w:ind w:firstLine="560" w:firstLineChars="200"/>
        <w:rPr>
          <w:rFonts w:ascii="楷体" w:hAnsi="楷体" w:eastAsia="楷体" w:cs="楷体"/>
          <w:color w:val="000000"/>
          <w:sz w:val="28"/>
          <w:szCs w:val="28"/>
          <w:highlight w:val="none"/>
        </w:rPr>
      </w:pPr>
      <w:r>
        <w:rPr>
          <w:rFonts w:hint="eastAsia" w:ascii="楷体" w:hAnsi="楷体" w:eastAsia="楷体" w:cs="楷体"/>
          <w:color w:val="000000"/>
          <w:sz w:val="28"/>
          <w:szCs w:val="28"/>
        </w:rPr>
        <w:t>任何</w:t>
      </w:r>
      <w:r>
        <w:rPr>
          <w:rFonts w:hint="eastAsia" w:ascii="楷体" w:hAnsi="楷体" w:eastAsia="楷体" w:cs="楷体"/>
          <w:color w:val="000000"/>
          <w:sz w:val="28"/>
          <w:szCs w:val="28"/>
          <w:highlight w:val="none"/>
        </w:rPr>
        <w:t>要求对招标文件进行澄清的潜在投标方均应在接收标书截止日期</w:t>
      </w:r>
      <w:r>
        <w:rPr>
          <w:rFonts w:hint="eastAsia" w:ascii="楷体" w:hAnsi="楷体" w:eastAsia="楷体" w:cs="楷体"/>
          <w:color w:val="000000"/>
          <w:sz w:val="28"/>
          <w:szCs w:val="28"/>
          <w:highlight w:val="none"/>
          <w:lang w:val="en-US" w:eastAsia="zh-CN"/>
        </w:rPr>
        <w:t>11</w:t>
      </w:r>
      <w:r>
        <w:rPr>
          <w:rFonts w:hint="eastAsia" w:ascii="楷体" w:hAnsi="楷体" w:eastAsia="楷体" w:cs="楷体"/>
          <w:color w:val="000000"/>
          <w:sz w:val="28"/>
          <w:szCs w:val="28"/>
          <w:highlight w:val="none"/>
        </w:rPr>
        <w:t>月</w:t>
      </w:r>
      <w:r>
        <w:rPr>
          <w:rFonts w:hint="eastAsia" w:ascii="楷体" w:hAnsi="楷体" w:eastAsia="楷体" w:cs="楷体"/>
          <w:color w:val="000000"/>
          <w:sz w:val="28"/>
          <w:szCs w:val="28"/>
          <w:highlight w:val="none"/>
          <w:lang w:val="en-US" w:eastAsia="zh-CN"/>
        </w:rPr>
        <w:t>16</w:t>
      </w:r>
      <w:r>
        <w:rPr>
          <w:rFonts w:hint="eastAsia" w:ascii="楷体" w:hAnsi="楷体" w:eastAsia="楷体" w:cs="楷体"/>
          <w:color w:val="000000"/>
          <w:sz w:val="28"/>
          <w:szCs w:val="28"/>
          <w:highlight w:val="none"/>
        </w:rPr>
        <w:t>日前，以书面方式向招标方提出，由招标方予以书面答复。</w:t>
      </w:r>
    </w:p>
    <w:p w14:paraId="1B41DF44">
      <w:pPr>
        <w:numPr>
          <w:ilvl w:val="0"/>
          <w:numId w:val="3"/>
        </w:numPr>
        <w:ind w:firstLine="560" w:firstLineChars="200"/>
        <w:rPr>
          <w:rFonts w:ascii="楷体" w:hAnsi="楷体" w:eastAsia="楷体" w:cs="楷体"/>
          <w:color w:val="000000"/>
          <w:sz w:val="28"/>
          <w:szCs w:val="28"/>
          <w:highlight w:val="none"/>
        </w:rPr>
      </w:pPr>
      <w:r>
        <w:rPr>
          <w:rFonts w:hint="eastAsia" w:ascii="楷体" w:hAnsi="楷体" w:eastAsia="楷体" w:cs="楷体"/>
          <w:color w:val="000000"/>
          <w:sz w:val="28"/>
          <w:szCs w:val="28"/>
          <w:highlight w:val="none"/>
        </w:rPr>
        <w:t>发出中标通知书后30日内，中标单位与招标方签订正规的《</w:t>
      </w:r>
      <w:r>
        <w:rPr>
          <w:rFonts w:hint="eastAsia" w:ascii="楷体" w:hAnsi="楷体" w:eastAsia="楷体" w:cs="楷体"/>
          <w:color w:val="000000"/>
          <w:sz w:val="28"/>
          <w:szCs w:val="28"/>
          <w:highlight w:val="none"/>
          <w:lang w:eastAsia="zh-CN"/>
        </w:rPr>
        <w:t>2026</w:t>
      </w:r>
      <w:r>
        <w:rPr>
          <w:rFonts w:hint="eastAsia" w:ascii="楷体" w:hAnsi="楷体" w:eastAsia="楷体" w:cs="楷体"/>
          <w:color w:val="000000"/>
          <w:sz w:val="28"/>
          <w:szCs w:val="28"/>
          <w:highlight w:val="none"/>
          <w:lang w:val="en-US" w:eastAsia="zh-CN"/>
        </w:rPr>
        <w:t>-2028</w:t>
      </w:r>
      <w:r>
        <w:rPr>
          <w:rFonts w:hint="eastAsia" w:ascii="楷体" w:hAnsi="楷体" w:eastAsia="楷体" w:cs="楷体"/>
          <w:color w:val="000000"/>
          <w:sz w:val="28"/>
          <w:szCs w:val="28"/>
          <w:highlight w:val="none"/>
        </w:rPr>
        <w:t>年度</w:t>
      </w:r>
      <w:r>
        <w:rPr>
          <w:rFonts w:hint="eastAsia" w:ascii="楷体" w:hAnsi="楷体" w:eastAsia="楷体" w:cs="楷体"/>
          <w:color w:val="000000"/>
          <w:sz w:val="28"/>
          <w:szCs w:val="28"/>
          <w:highlight w:val="none"/>
          <w:lang w:val="en-US" w:eastAsia="zh-CN"/>
        </w:rPr>
        <w:t>国资委财务决算审计</w:t>
      </w:r>
      <w:r>
        <w:rPr>
          <w:rFonts w:hint="eastAsia" w:ascii="楷体" w:hAnsi="楷体" w:eastAsia="楷体" w:cs="楷体"/>
          <w:color w:val="000000"/>
          <w:sz w:val="28"/>
          <w:szCs w:val="28"/>
          <w:highlight w:val="none"/>
        </w:rPr>
        <w:t>项目审计合同》。具体事宜以双方签订合同的约定内容为准。</w:t>
      </w:r>
    </w:p>
    <w:p w14:paraId="3D139F10">
      <w:pPr>
        <w:rPr>
          <w:rFonts w:ascii="楷体" w:hAnsi="楷体" w:eastAsia="楷体" w:cs="楷体"/>
          <w:color w:val="000000"/>
          <w:sz w:val="28"/>
          <w:szCs w:val="28"/>
        </w:rPr>
      </w:pPr>
      <w:r>
        <w:rPr>
          <w:rFonts w:hint="eastAsia" w:ascii="楷体" w:hAnsi="楷体" w:eastAsia="楷体" w:cs="楷体"/>
          <w:color w:val="000000"/>
          <w:sz w:val="28"/>
          <w:szCs w:val="28"/>
        </w:rPr>
        <w:t xml:space="preserve">三、邀标程序 </w:t>
      </w:r>
    </w:p>
    <w:p w14:paraId="3557F8EB">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本次邀请招标主要程序如下： </w:t>
      </w:r>
    </w:p>
    <w:p w14:paraId="70ACC2C3">
      <w:pPr>
        <w:numPr>
          <w:ilvl w:val="0"/>
          <w:numId w:val="4"/>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投标方按本邀请函要求向招标方提交响应文件。 </w:t>
      </w:r>
    </w:p>
    <w:p w14:paraId="0E7A4B49">
      <w:pPr>
        <w:numPr>
          <w:ilvl w:val="0"/>
          <w:numId w:val="4"/>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招标方评标。</w:t>
      </w:r>
    </w:p>
    <w:p w14:paraId="23A2CEE2">
      <w:pPr>
        <w:numPr>
          <w:ilvl w:val="0"/>
          <w:numId w:val="4"/>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招标方在评标结束后3日内发出中标通知，并公示。</w:t>
      </w:r>
    </w:p>
    <w:p w14:paraId="11723332">
      <w:pPr>
        <w:rPr>
          <w:rFonts w:ascii="楷体" w:hAnsi="楷体" w:eastAsia="楷体" w:cs="楷体"/>
          <w:color w:val="000000"/>
          <w:sz w:val="28"/>
          <w:szCs w:val="28"/>
        </w:rPr>
      </w:pPr>
      <w:r>
        <w:rPr>
          <w:rFonts w:hint="eastAsia" w:ascii="楷体" w:hAnsi="楷体" w:eastAsia="楷体" w:cs="楷体"/>
          <w:color w:val="000000"/>
          <w:sz w:val="28"/>
          <w:szCs w:val="28"/>
        </w:rPr>
        <w:t xml:space="preserve">四、对响应文件的要求 </w:t>
      </w:r>
    </w:p>
    <w:p w14:paraId="6538C6AF">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投标方应按一式五份提交响应文件（响应文件构成详见附件 ）。</w:t>
      </w:r>
    </w:p>
    <w:p w14:paraId="3F9EBAE4">
      <w:pPr>
        <w:rPr>
          <w:rFonts w:ascii="楷体" w:hAnsi="楷体" w:eastAsia="楷体" w:cs="楷体"/>
          <w:color w:val="000000"/>
          <w:sz w:val="28"/>
          <w:szCs w:val="28"/>
        </w:rPr>
      </w:pPr>
      <w:r>
        <w:rPr>
          <w:rFonts w:hint="eastAsia" w:ascii="楷体" w:hAnsi="楷体" w:eastAsia="楷体" w:cs="楷体"/>
          <w:color w:val="000000"/>
          <w:sz w:val="28"/>
          <w:szCs w:val="28"/>
        </w:rPr>
        <w:t xml:space="preserve">五、声明 </w:t>
      </w:r>
    </w:p>
    <w:p w14:paraId="6103A5F1">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受邀公司未在响应文件中提及且未明确书面提出异议的事项，按本邀请函的要求执行。 </w:t>
      </w:r>
    </w:p>
    <w:p w14:paraId="281DCC20">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招标方在任何时候均有权解释或调整本邀请函及附件内容。 </w:t>
      </w:r>
    </w:p>
    <w:p w14:paraId="6218BA35">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本邀请函及附件受法律保护，所有文件仅限于受邀公司参加本次邀请招标使用，任何用于其他目的之复制或引用均应事先获得招标方书面许可。受邀公司应对此次投标中招标方提供的任何信息及文件负保密义务，如因受邀公司泄密造成招标方损失，招标方将追究其法律责任。</w:t>
      </w:r>
    </w:p>
    <w:p w14:paraId="3A33C7D9">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受邀公司没有按规定时间和内容提供材料的，视为放弃；受邀公司提供虚假材料或文件存在其他有违商业诚信的行为时，自动丧失参加资格。 </w:t>
      </w:r>
    </w:p>
    <w:p w14:paraId="36B0808C">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受邀公司提供的文档、陈述和演示均应使用中文。 </w:t>
      </w:r>
    </w:p>
    <w:p w14:paraId="34FDC04D">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受邀公司不得以任何理由要求退还已提交的响应文件。 </w:t>
      </w:r>
    </w:p>
    <w:p w14:paraId="4447D4DA">
      <w:pPr>
        <w:numPr>
          <w:ilvl w:val="0"/>
          <w:numId w:val="5"/>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对本邀请函及附件存有疑问的，请按前文时间要求向招标方询问。 </w:t>
      </w:r>
    </w:p>
    <w:p w14:paraId="047CF6B3">
      <w:pPr>
        <w:rPr>
          <w:rFonts w:ascii="楷体" w:hAnsi="楷体" w:eastAsia="楷体" w:cs="楷体"/>
          <w:color w:val="000000"/>
          <w:sz w:val="28"/>
          <w:szCs w:val="28"/>
        </w:rPr>
      </w:pPr>
      <w:r>
        <w:rPr>
          <w:rFonts w:hint="eastAsia" w:ascii="楷体" w:hAnsi="楷体" w:eastAsia="楷体" w:cs="楷体"/>
          <w:color w:val="000000"/>
          <w:sz w:val="28"/>
          <w:szCs w:val="28"/>
        </w:rPr>
        <w:t xml:space="preserve">六、反商业贿赂的特别声明 </w:t>
      </w:r>
    </w:p>
    <w:p w14:paraId="3702342C">
      <w:pPr>
        <w:pStyle w:val="2"/>
        <w:ind w:left="0" w:firstLine="560" w:firstLineChars="200"/>
        <w:jc w:val="left"/>
        <w:rPr>
          <w:rFonts w:ascii="宋体" w:hAnsi="宋体" w:eastAsia="宋体"/>
          <w:b/>
          <w:sz w:val="32"/>
          <w:lang w:val="zh-CN"/>
        </w:rPr>
      </w:pPr>
      <w:r>
        <w:rPr>
          <w:rFonts w:hint="eastAsia" w:ascii="楷体" w:hAnsi="楷体" w:eastAsia="楷体" w:cs="楷体"/>
          <w:color w:val="000000"/>
          <w:sz w:val="28"/>
          <w:szCs w:val="28"/>
        </w:rPr>
        <w:t xml:space="preserve">在招投标过程中，投标方不得安排招标方业务人员参加任何可能对公正履行职责有影响的活动，提供任何形式馈赠的礼品、礼金、有价证券等，一经发现，视受邀公司自动弃权。 </w:t>
      </w:r>
      <w:r>
        <w:rPr>
          <w:rFonts w:hint="eastAsia" w:ascii="楷体" w:hAnsi="楷体" w:eastAsia="楷体" w:cs="楷体"/>
          <w:color w:val="000000"/>
          <w:sz w:val="28"/>
          <w:szCs w:val="28"/>
        </w:rPr>
        <w:br w:type="page"/>
      </w:r>
      <w:r>
        <w:rPr>
          <w:rFonts w:hint="eastAsia" w:ascii="宋体" w:hAnsi="宋体" w:eastAsia="宋体"/>
          <w:b/>
          <w:sz w:val="32"/>
          <w:lang w:val="zh-CN"/>
        </w:rPr>
        <w:t>附件</w:t>
      </w:r>
      <w:r>
        <w:rPr>
          <w:rFonts w:hint="eastAsia" w:ascii="宋体" w:hAnsi="宋体" w:eastAsia="宋体"/>
          <w:b/>
          <w:sz w:val="32"/>
        </w:rPr>
        <w:t>2</w:t>
      </w:r>
      <w:r>
        <w:rPr>
          <w:rFonts w:hint="eastAsia" w:ascii="宋体" w:hAnsi="宋体" w:eastAsia="宋体"/>
          <w:b/>
          <w:sz w:val="32"/>
          <w:lang w:val="zh-CN"/>
        </w:rPr>
        <w:t xml:space="preserve">评标办法 </w:t>
      </w:r>
      <w:r>
        <w:rPr>
          <w:rFonts w:ascii="宋体" w:hAnsi="宋体" w:eastAsia="宋体"/>
          <w:b/>
          <w:sz w:val="32"/>
          <w:lang w:val="zh-CN"/>
        </w:rPr>
        <w:t>(</w:t>
      </w:r>
      <w:r>
        <w:rPr>
          <w:rFonts w:hint="eastAsia" w:ascii="宋体" w:hAnsi="宋体" w:eastAsia="宋体"/>
          <w:b/>
          <w:sz w:val="32"/>
          <w:lang w:val="zh-CN"/>
        </w:rPr>
        <w:t>综合评估法</w:t>
      </w:r>
      <w:r>
        <w:rPr>
          <w:rFonts w:ascii="宋体" w:hAnsi="宋体" w:eastAsia="宋体"/>
          <w:b/>
          <w:sz w:val="32"/>
          <w:lang w:val="zh-CN"/>
        </w:rPr>
        <w:t>)</w:t>
      </w:r>
    </w:p>
    <w:p w14:paraId="5093B6DF">
      <w:pPr>
        <w:rPr>
          <w:rFonts w:ascii="宋体" w:hAnsi="宋体"/>
          <w:lang w:val="zh-CN"/>
        </w:rPr>
      </w:pPr>
    </w:p>
    <w:p w14:paraId="1379175E">
      <w:pPr>
        <w:autoSpaceDE w:val="0"/>
        <w:autoSpaceDN w:val="0"/>
        <w:adjustRightInd w:val="0"/>
        <w:spacing w:line="400" w:lineRule="exact"/>
        <w:jc w:val="left"/>
        <w:rPr>
          <w:rFonts w:ascii="宋体" w:hAnsi="宋体" w:cs="宋体"/>
          <w:b/>
          <w:szCs w:val="21"/>
          <w:lang w:val="zh-CN"/>
        </w:rPr>
      </w:pPr>
      <w:r>
        <w:rPr>
          <w:rFonts w:hint="eastAsia" w:ascii="宋体" w:hAnsi="宋体" w:cs="宋体"/>
          <w:b/>
          <w:szCs w:val="21"/>
        </w:rPr>
        <w:t>2.1</w:t>
      </w:r>
      <w:r>
        <w:rPr>
          <w:rFonts w:hint="eastAsia" w:ascii="宋体" w:hAnsi="宋体" w:cs="宋体"/>
          <w:b/>
          <w:szCs w:val="21"/>
          <w:lang w:val="zh-CN"/>
        </w:rPr>
        <w:t xml:space="preserve">评标办法附表（一） </w:t>
      </w:r>
    </w:p>
    <w:tbl>
      <w:tblPr>
        <w:tblStyle w:val="11"/>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146"/>
        <w:gridCol w:w="1568"/>
        <w:gridCol w:w="5468"/>
        <w:gridCol w:w="752"/>
      </w:tblGrid>
      <w:tr w14:paraId="4B44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jc w:val="center"/>
        </w:trPr>
        <w:tc>
          <w:tcPr>
            <w:tcW w:w="1888" w:type="dxa"/>
            <w:gridSpan w:val="2"/>
            <w:noWrap/>
            <w:vAlign w:val="center"/>
          </w:tcPr>
          <w:p w14:paraId="2E3F5B5D">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条款号</w:t>
            </w:r>
          </w:p>
        </w:tc>
        <w:tc>
          <w:tcPr>
            <w:tcW w:w="1568" w:type="dxa"/>
            <w:noWrap/>
            <w:vAlign w:val="center"/>
          </w:tcPr>
          <w:p w14:paraId="6E1B68C6">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评审因素</w:t>
            </w:r>
          </w:p>
        </w:tc>
        <w:tc>
          <w:tcPr>
            <w:tcW w:w="5468" w:type="dxa"/>
            <w:noWrap/>
            <w:vAlign w:val="center"/>
          </w:tcPr>
          <w:p w14:paraId="471DD45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评审标准</w:t>
            </w:r>
          </w:p>
        </w:tc>
        <w:tc>
          <w:tcPr>
            <w:tcW w:w="752" w:type="dxa"/>
            <w:noWrap/>
            <w:vAlign w:val="center"/>
          </w:tcPr>
          <w:p w14:paraId="551E9A42">
            <w:pPr>
              <w:autoSpaceDE w:val="0"/>
              <w:autoSpaceDN w:val="0"/>
              <w:adjustRightInd w:val="0"/>
              <w:spacing w:line="360" w:lineRule="auto"/>
              <w:jc w:val="center"/>
              <w:rPr>
                <w:rFonts w:ascii="宋体" w:hAnsi="宋体" w:cs="宋体"/>
                <w:b/>
                <w:bCs/>
                <w:color w:val="0000FF"/>
                <w:szCs w:val="21"/>
                <w:lang w:val="zh-CN"/>
              </w:rPr>
            </w:pPr>
            <w:r>
              <w:rPr>
                <w:rFonts w:hint="eastAsia" w:ascii="宋体" w:hAnsi="宋体" w:cs="宋体"/>
                <w:b/>
                <w:bCs/>
                <w:szCs w:val="21"/>
                <w:lang w:val="zh-CN"/>
              </w:rPr>
              <w:t>是/否</w:t>
            </w:r>
          </w:p>
        </w:tc>
      </w:tr>
      <w:tr w14:paraId="0F2A4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 w:hRule="atLeast"/>
          <w:jc w:val="center"/>
        </w:trPr>
        <w:tc>
          <w:tcPr>
            <w:tcW w:w="742" w:type="dxa"/>
            <w:vMerge w:val="restart"/>
            <w:noWrap/>
            <w:vAlign w:val="center"/>
          </w:tcPr>
          <w:p w14:paraId="711FE344">
            <w:pPr>
              <w:autoSpaceDE w:val="0"/>
              <w:autoSpaceDN w:val="0"/>
              <w:adjustRightInd w:val="0"/>
              <w:spacing w:line="360" w:lineRule="auto"/>
              <w:jc w:val="center"/>
              <w:rPr>
                <w:rFonts w:ascii="宋体" w:hAnsi="宋体" w:cs="宋体"/>
                <w:bCs/>
                <w:szCs w:val="21"/>
                <w:lang w:val="zh-CN"/>
              </w:rPr>
            </w:pPr>
            <w:r>
              <w:rPr>
                <w:rFonts w:ascii="宋体" w:hAnsi="宋体" w:cs="宋体"/>
                <w:bCs/>
                <w:szCs w:val="21"/>
                <w:lang w:val="zh-CN"/>
              </w:rPr>
              <w:t>2.1.1</w:t>
            </w:r>
          </w:p>
        </w:tc>
        <w:tc>
          <w:tcPr>
            <w:tcW w:w="1146" w:type="dxa"/>
            <w:vMerge w:val="restart"/>
            <w:noWrap/>
            <w:vAlign w:val="center"/>
          </w:tcPr>
          <w:p w14:paraId="319A5BE7">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形式评审标准</w:t>
            </w:r>
          </w:p>
        </w:tc>
        <w:tc>
          <w:tcPr>
            <w:tcW w:w="1568" w:type="dxa"/>
            <w:noWrap/>
            <w:vAlign w:val="center"/>
          </w:tcPr>
          <w:p w14:paraId="5A4E4327">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投标人名称</w:t>
            </w:r>
          </w:p>
        </w:tc>
        <w:tc>
          <w:tcPr>
            <w:tcW w:w="5468" w:type="dxa"/>
            <w:noWrap/>
            <w:vAlign w:val="center"/>
          </w:tcPr>
          <w:p w14:paraId="412E7E7B">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 xml:space="preserve">与企业法人营业执照一致。 </w:t>
            </w:r>
          </w:p>
        </w:tc>
        <w:tc>
          <w:tcPr>
            <w:tcW w:w="752" w:type="dxa"/>
            <w:noWrap/>
            <w:vAlign w:val="center"/>
          </w:tcPr>
          <w:p w14:paraId="2FBD1320">
            <w:pPr>
              <w:autoSpaceDE w:val="0"/>
              <w:autoSpaceDN w:val="0"/>
              <w:adjustRightInd w:val="0"/>
              <w:spacing w:line="360" w:lineRule="auto"/>
              <w:jc w:val="center"/>
              <w:rPr>
                <w:rFonts w:ascii="宋体" w:hAnsi="宋体" w:cs="宋体"/>
                <w:b/>
                <w:bCs/>
                <w:color w:val="0000FF"/>
                <w:szCs w:val="21"/>
                <w:lang w:val="zh-CN"/>
              </w:rPr>
            </w:pPr>
          </w:p>
        </w:tc>
      </w:tr>
      <w:tr w14:paraId="3BA8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8" w:hRule="atLeast"/>
          <w:jc w:val="center"/>
        </w:trPr>
        <w:tc>
          <w:tcPr>
            <w:tcW w:w="742" w:type="dxa"/>
            <w:vMerge w:val="continue"/>
            <w:noWrap/>
            <w:vAlign w:val="center"/>
          </w:tcPr>
          <w:p w14:paraId="2E429AC3">
            <w:pPr>
              <w:autoSpaceDE w:val="0"/>
              <w:autoSpaceDN w:val="0"/>
              <w:adjustRightInd w:val="0"/>
              <w:spacing w:line="360" w:lineRule="auto"/>
              <w:jc w:val="center"/>
              <w:rPr>
                <w:rFonts w:ascii="宋体" w:hAnsi="宋体" w:cs="宋体"/>
                <w:bCs/>
                <w:szCs w:val="21"/>
                <w:lang w:val="zh-CN"/>
              </w:rPr>
            </w:pPr>
          </w:p>
        </w:tc>
        <w:tc>
          <w:tcPr>
            <w:tcW w:w="1146" w:type="dxa"/>
            <w:vMerge w:val="continue"/>
            <w:noWrap/>
            <w:vAlign w:val="center"/>
          </w:tcPr>
          <w:p w14:paraId="2D49222A">
            <w:pPr>
              <w:autoSpaceDE w:val="0"/>
              <w:autoSpaceDN w:val="0"/>
              <w:adjustRightInd w:val="0"/>
              <w:spacing w:line="360" w:lineRule="auto"/>
              <w:jc w:val="center"/>
              <w:rPr>
                <w:rFonts w:ascii="宋体" w:hAnsi="宋体" w:cs="宋体"/>
                <w:bCs/>
                <w:szCs w:val="21"/>
                <w:lang w:val="zh-CN"/>
              </w:rPr>
            </w:pPr>
          </w:p>
        </w:tc>
        <w:tc>
          <w:tcPr>
            <w:tcW w:w="1568" w:type="dxa"/>
            <w:noWrap/>
            <w:vAlign w:val="center"/>
          </w:tcPr>
          <w:p w14:paraId="7E046AAD">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投标函</w:t>
            </w:r>
          </w:p>
          <w:p w14:paraId="1EF37A32">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盖章</w:t>
            </w:r>
          </w:p>
        </w:tc>
        <w:tc>
          <w:tcPr>
            <w:tcW w:w="5468" w:type="dxa"/>
            <w:noWrap/>
            <w:vAlign w:val="center"/>
          </w:tcPr>
          <w:p w14:paraId="7250E169">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按照招标文件中提供的文件格式的要求签字、盖章。法定代表人或其委托代理人签字（或盖章）并加盖单位公章，委托代理人签字的，其法定代表人授权委托书须由法定代表人签署。</w:t>
            </w:r>
          </w:p>
        </w:tc>
        <w:tc>
          <w:tcPr>
            <w:tcW w:w="752" w:type="dxa"/>
            <w:noWrap/>
            <w:vAlign w:val="center"/>
          </w:tcPr>
          <w:p w14:paraId="7A563979">
            <w:pPr>
              <w:autoSpaceDE w:val="0"/>
              <w:autoSpaceDN w:val="0"/>
              <w:adjustRightInd w:val="0"/>
              <w:spacing w:line="360" w:lineRule="auto"/>
              <w:jc w:val="center"/>
              <w:rPr>
                <w:rFonts w:ascii="宋体" w:hAnsi="宋体" w:cs="宋体"/>
                <w:b/>
                <w:bCs/>
                <w:color w:val="0000FF"/>
                <w:szCs w:val="21"/>
                <w:lang w:val="zh-CN"/>
              </w:rPr>
            </w:pPr>
          </w:p>
        </w:tc>
      </w:tr>
      <w:tr w14:paraId="7ED3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742" w:type="dxa"/>
            <w:vMerge w:val="continue"/>
            <w:tcBorders>
              <w:bottom w:val="single" w:color="auto" w:sz="4" w:space="0"/>
            </w:tcBorders>
            <w:noWrap/>
            <w:vAlign w:val="center"/>
          </w:tcPr>
          <w:p w14:paraId="139C46FD">
            <w:pPr>
              <w:autoSpaceDE w:val="0"/>
              <w:autoSpaceDN w:val="0"/>
              <w:adjustRightInd w:val="0"/>
              <w:spacing w:line="360" w:lineRule="auto"/>
              <w:jc w:val="center"/>
              <w:rPr>
                <w:rFonts w:ascii="宋体" w:hAnsi="宋体" w:cs="宋体"/>
                <w:bCs/>
                <w:szCs w:val="21"/>
                <w:lang w:val="zh-CN"/>
              </w:rPr>
            </w:pPr>
          </w:p>
        </w:tc>
        <w:tc>
          <w:tcPr>
            <w:tcW w:w="1146" w:type="dxa"/>
            <w:vMerge w:val="continue"/>
            <w:tcBorders>
              <w:bottom w:val="single" w:color="auto" w:sz="4" w:space="0"/>
            </w:tcBorders>
            <w:noWrap/>
            <w:vAlign w:val="center"/>
          </w:tcPr>
          <w:p w14:paraId="7A95375A">
            <w:pPr>
              <w:autoSpaceDE w:val="0"/>
              <w:autoSpaceDN w:val="0"/>
              <w:adjustRightInd w:val="0"/>
              <w:spacing w:line="360" w:lineRule="auto"/>
              <w:jc w:val="center"/>
              <w:rPr>
                <w:rFonts w:ascii="宋体" w:hAnsi="宋体" w:cs="宋体"/>
                <w:bCs/>
                <w:szCs w:val="21"/>
                <w:lang w:val="zh-CN"/>
              </w:rPr>
            </w:pPr>
          </w:p>
        </w:tc>
        <w:tc>
          <w:tcPr>
            <w:tcW w:w="1568" w:type="dxa"/>
            <w:tcBorders>
              <w:bottom w:val="single" w:color="auto" w:sz="4" w:space="0"/>
            </w:tcBorders>
            <w:noWrap/>
            <w:vAlign w:val="center"/>
          </w:tcPr>
          <w:p w14:paraId="3F514DC9">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报价唯一</w:t>
            </w:r>
          </w:p>
        </w:tc>
        <w:tc>
          <w:tcPr>
            <w:tcW w:w="5468" w:type="dxa"/>
            <w:tcBorders>
              <w:bottom w:val="single" w:color="auto" w:sz="4" w:space="0"/>
            </w:tcBorders>
            <w:noWrap/>
            <w:vAlign w:val="center"/>
          </w:tcPr>
          <w:p w14:paraId="17E3FA10">
            <w:pPr>
              <w:widowControl/>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只能有一个有效报价。</w:t>
            </w:r>
          </w:p>
        </w:tc>
        <w:tc>
          <w:tcPr>
            <w:tcW w:w="752" w:type="dxa"/>
            <w:tcBorders>
              <w:bottom w:val="single" w:color="auto" w:sz="4" w:space="0"/>
            </w:tcBorders>
            <w:noWrap/>
            <w:vAlign w:val="center"/>
          </w:tcPr>
          <w:p w14:paraId="04FFBBE0">
            <w:pPr>
              <w:autoSpaceDE w:val="0"/>
              <w:autoSpaceDN w:val="0"/>
              <w:adjustRightInd w:val="0"/>
              <w:spacing w:line="360" w:lineRule="auto"/>
              <w:jc w:val="center"/>
              <w:rPr>
                <w:rFonts w:ascii="宋体" w:hAnsi="宋体" w:cs="宋体"/>
                <w:b/>
                <w:bCs/>
                <w:color w:val="0000FF"/>
                <w:szCs w:val="21"/>
                <w:lang w:val="zh-CN"/>
              </w:rPr>
            </w:pPr>
          </w:p>
        </w:tc>
      </w:tr>
      <w:tr w14:paraId="75D1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742" w:type="dxa"/>
            <w:vMerge w:val="restart"/>
            <w:noWrap/>
            <w:vAlign w:val="center"/>
          </w:tcPr>
          <w:p w14:paraId="319788B8">
            <w:pPr>
              <w:autoSpaceDE w:val="0"/>
              <w:autoSpaceDN w:val="0"/>
              <w:adjustRightInd w:val="0"/>
              <w:spacing w:line="360" w:lineRule="auto"/>
              <w:jc w:val="center"/>
              <w:rPr>
                <w:rFonts w:ascii="宋体" w:hAnsi="宋体" w:cs="宋体"/>
                <w:bCs/>
                <w:szCs w:val="21"/>
                <w:lang w:val="zh-CN"/>
              </w:rPr>
            </w:pPr>
            <w:r>
              <w:rPr>
                <w:rFonts w:ascii="宋体" w:hAnsi="宋体" w:cs="宋体"/>
                <w:bCs/>
                <w:szCs w:val="21"/>
                <w:lang w:val="zh-CN"/>
              </w:rPr>
              <w:t>2.1.2</w:t>
            </w:r>
          </w:p>
        </w:tc>
        <w:tc>
          <w:tcPr>
            <w:tcW w:w="1146" w:type="dxa"/>
            <w:vMerge w:val="restart"/>
            <w:noWrap/>
            <w:vAlign w:val="center"/>
          </w:tcPr>
          <w:p w14:paraId="5401D6DC">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资格评审标准</w:t>
            </w:r>
          </w:p>
        </w:tc>
        <w:tc>
          <w:tcPr>
            <w:tcW w:w="1568" w:type="dxa"/>
            <w:noWrap/>
            <w:vAlign w:val="center"/>
          </w:tcPr>
          <w:p w14:paraId="1C2422D6">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营业执照</w:t>
            </w:r>
          </w:p>
        </w:tc>
        <w:tc>
          <w:tcPr>
            <w:tcW w:w="5468" w:type="dxa"/>
            <w:noWrap/>
            <w:vAlign w:val="center"/>
          </w:tcPr>
          <w:p w14:paraId="62EDBC1C">
            <w:pPr>
              <w:spacing w:line="360" w:lineRule="auto"/>
              <w:rPr>
                <w:rFonts w:ascii="宋体" w:hAnsi="宋体" w:cs="宋体"/>
                <w:bCs/>
                <w:szCs w:val="21"/>
                <w:lang w:val="zh-CN"/>
              </w:rPr>
            </w:pPr>
            <w:r>
              <w:rPr>
                <w:rFonts w:hint="eastAsia" w:ascii="宋体" w:hAnsi="宋体" w:cs="宋体"/>
                <w:bCs/>
                <w:szCs w:val="21"/>
                <w:lang w:val="zh-CN"/>
              </w:rPr>
              <w:t>提供</w:t>
            </w:r>
            <w:r>
              <w:rPr>
                <w:rFonts w:hint="eastAsia" w:ascii="宋体" w:hAnsi="宋体"/>
              </w:rPr>
              <w:t>营业执照副本</w:t>
            </w:r>
            <w:r>
              <w:rPr>
                <w:rFonts w:hint="eastAsia" w:ascii="宋体" w:hAnsi="宋体" w:cs="宋体"/>
                <w:bCs/>
                <w:szCs w:val="21"/>
                <w:lang w:val="zh-CN"/>
              </w:rPr>
              <w:t>复印件</w:t>
            </w:r>
            <w:r>
              <w:rPr>
                <w:rFonts w:hint="eastAsia" w:ascii="宋体" w:hAnsi="宋体" w:cs="宋体"/>
                <w:bCs/>
                <w:szCs w:val="21"/>
              </w:rPr>
              <w:t>加盖公章</w:t>
            </w:r>
            <w:r>
              <w:rPr>
                <w:rFonts w:hint="eastAsia" w:ascii="宋体" w:hAnsi="宋体" w:cs="宋体"/>
                <w:bCs/>
                <w:szCs w:val="21"/>
                <w:lang w:val="zh-CN"/>
              </w:rPr>
              <w:t>装订在响应文件中。</w:t>
            </w:r>
          </w:p>
        </w:tc>
        <w:tc>
          <w:tcPr>
            <w:tcW w:w="752" w:type="dxa"/>
            <w:noWrap/>
            <w:vAlign w:val="center"/>
          </w:tcPr>
          <w:p w14:paraId="658EE985">
            <w:pPr>
              <w:autoSpaceDE w:val="0"/>
              <w:autoSpaceDN w:val="0"/>
              <w:adjustRightInd w:val="0"/>
              <w:spacing w:line="360" w:lineRule="auto"/>
              <w:jc w:val="center"/>
              <w:rPr>
                <w:rFonts w:ascii="宋体" w:hAnsi="宋体" w:cs="宋体"/>
                <w:b/>
                <w:bCs/>
                <w:color w:val="0000FF"/>
                <w:szCs w:val="21"/>
                <w:lang w:val="zh-CN"/>
              </w:rPr>
            </w:pPr>
          </w:p>
        </w:tc>
      </w:tr>
      <w:tr w14:paraId="3CD3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42" w:type="dxa"/>
            <w:vMerge w:val="continue"/>
            <w:noWrap/>
            <w:vAlign w:val="center"/>
          </w:tcPr>
          <w:p w14:paraId="6A9D2A3E">
            <w:pPr>
              <w:autoSpaceDE w:val="0"/>
              <w:autoSpaceDN w:val="0"/>
              <w:adjustRightInd w:val="0"/>
              <w:spacing w:line="360" w:lineRule="auto"/>
              <w:jc w:val="center"/>
              <w:rPr>
                <w:rFonts w:ascii="宋体" w:hAnsi="宋体" w:cs="宋体"/>
                <w:bCs/>
                <w:szCs w:val="21"/>
                <w:lang w:val="zh-CN"/>
              </w:rPr>
            </w:pPr>
          </w:p>
        </w:tc>
        <w:tc>
          <w:tcPr>
            <w:tcW w:w="1146" w:type="dxa"/>
            <w:vMerge w:val="continue"/>
            <w:noWrap/>
            <w:vAlign w:val="center"/>
          </w:tcPr>
          <w:p w14:paraId="5D095E6B">
            <w:pPr>
              <w:autoSpaceDE w:val="0"/>
              <w:autoSpaceDN w:val="0"/>
              <w:adjustRightInd w:val="0"/>
              <w:spacing w:line="360" w:lineRule="auto"/>
              <w:jc w:val="center"/>
              <w:rPr>
                <w:rFonts w:ascii="宋体" w:hAnsi="宋体" w:cs="宋体"/>
                <w:bCs/>
                <w:szCs w:val="21"/>
                <w:lang w:val="zh-CN"/>
              </w:rPr>
            </w:pPr>
          </w:p>
        </w:tc>
        <w:tc>
          <w:tcPr>
            <w:tcW w:w="1568" w:type="dxa"/>
            <w:noWrap/>
            <w:vAlign w:val="center"/>
          </w:tcPr>
          <w:p w14:paraId="421DBDE6">
            <w:pPr>
              <w:autoSpaceDE w:val="0"/>
              <w:autoSpaceDN w:val="0"/>
              <w:adjustRightInd w:val="0"/>
              <w:spacing w:line="360" w:lineRule="auto"/>
              <w:jc w:val="center"/>
              <w:rPr>
                <w:rFonts w:ascii="宋体" w:hAnsi="宋体" w:cs="宋体"/>
                <w:szCs w:val="21"/>
              </w:rPr>
            </w:pPr>
            <w:r>
              <w:rPr>
                <w:rFonts w:hint="eastAsia" w:ascii="宋体" w:hAnsi="宋体" w:cs="宋体"/>
                <w:szCs w:val="21"/>
              </w:rPr>
              <w:t>专业技术</w:t>
            </w:r>
          </w:p>
        </w:tc>
        <w:tc>
          <w:tcPr>
            <w:tcW w:w="5468" w:type="dxa"/>
            <w:noWrap/>
            <w:vAlign w:val="center"/>
          </w:tcPr>
          <w:p w14:paraId="34DAFE62">
            <w:pPr>
              <w:spacing w:line="360" w:lineRule="auto"/>
              <w:rPr>
                <w:rFonts w:ascii="宋体" w:hAnsi="宋体" w:cs="宋体"/>
                <w:bCs/>
                <w:szCs w:val="21"/>
              </w:rPr>
            </w:pPr>
            <w:r>
              <w:rPr>
                <w:rFonts w:hint="eastAsia" w:ascii="宋体" w:hAnsi="宋体" w:cs="宋体"/>
                <w:bCs/>
                <w:szCs w:val="21"/>
              </w:rPr>
              <w:t>提供会计师事务所执业证书复印件，证券、期货相关业务许可证复印件加盖公章装订在响应文件中。</w:t>
            </w:r>
          </w:p>
        </w:tc>
        <w:tc>
          <w:tcPr>
            <w:tcW w:w="752" w:type="dxa"/>
            <w:noWrap/>
            <w:vAlign w:val="center"/>
          </w:tcPr>
          <w:p w14:paraId="3F6BD14C">
            <w:pPr>
              <w:autoSpaceDE w:val="0"/>
              <w:autoSpaceDN w:val="0"/>
              <w:adjustRightInd w:val="0"/>
              <w:spacing w:line="360" w:lineRule="auto"/>
              <w:jc w:val="center"/>
              <w:rPr>
                <w:rFonts w:ascii="宋体" w:hAnsi="宋体" w:cs="宋体"/>
                <w:b/>
                <w:bCs/>
                <w:color w:val="0000FF"/>
                <w:szCs w:val="21"/>
                <w:lang w:val="zh-CN"/>
              </w:rPr>
            </w:pPr>
          </w:p>
        </w:tc>
      </w:tr>
      <w:tr w14:paraId="6C6F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742" w:type="dxa"/>
            <w:vMerge w:val="continue"/>
            <w:noWrap/>
            <w:vAlign w:val="center"/>
          </w:tcPr>
          <w:p w14:paraId="6336D13F">
            <w:pPr>
              <w:autoSpaceDE w:val="0"/>
              <w:autoSpaceDN w:val="0"/>
              <w:adjustRightInd w:val="0"/>
              <w:spacing w:line="360" w:lineRule="auto"/>
              <w:jc w:val="center"/>
              <w:rPr>
                <w:rFonts w:ascii="宋体" w:hAnsi="宋体" w:cs="宋体"/>
                <w:bCs/>
                <w:szCs w:val="21"/>
                <w:lang w:val="zh-CN"/>
              </w:rPr>
            </w:pPr>
          </w:p>
        </w:tc>
        <w:tc>
          <w:tcPr>
            <w:tcW w:w="1146" w:type="dxa"/>
            <w:vMerge w:val="continue"/>
            <w:noWrap/>
            <w:vAlign w:val="center"/>
          </w:tcPr>
          <w:p w14:paraId="7628DA80">
            <w:pPr>
              <w:autoSpaceDE w:val="0"/>
              <w:autoSpaceDN w:val="0"/>
              <w:adjustRightInd w:val="0"/>
              <w:spacing w:line="360" w:lineRule="auto"/>
              <w:jc w:val="center"/>
              <w:rPr>
                <w:rFonts w:ascii="宋体" w:hAnsi="宋体" w:cs="宋体"/>
                <w:bCs/>
                <w:szCs w:val="21"/>
                <w:lang w:val="zh-CN"/>
              </w:rPr>
            </w:pPr>
          </w:p>
        </w:tc>
        <w:tc>
          <w:tcPr>
            <w:tcW w:w="1568" w:type="dxa"/>
            <w:noWrap/>
            <w:vAlign w:val="center"/>
          </w:tcPr>
          <w:p w14:paraId="3FCEA3B6">
            <w:pPr>
              <w:autoSpaceDE w:val="0"/>
              <w:autoSpaceDN w:val="0"/>
              <w:adjustRightInd w:val="0"/>
              <w:spacing w:line="360" w:lineRule="auto"/>
              <w:jc w:val="center"/>
              <w:rPr>
                <w:rFonts w:ascii="宋体" w:hAnsi="宋体" w:cs="宋体"/>
                <w:szCs w:val="21"/>
              </w:rPr>
            </w:pPr>
            <w:r>
              <w:rPr>
                <w:rFonts w:hint="eastAsia" w:ascii="宋体" w:hAnsi="宋体" w:cs="宋体"/>
                <w:szCs w:val="21"/>
              </w:rPr>
              <w:t>财务状况</w:t>
            </w:r>
          </w:p>
        </w:tc>
        <w:tc>
          <w:tcPr>
            <w:tcW w:w="5468" w:type="dxa"/>
            <w:noWrap/>
            <w:vAlign w:val="center"/>
          </w:tcPr>
          <w:p w14:paraId="0D8E1DDB">
            <w:pPr>
              <w:spacing w:line="360" w:lineRule="auto"/>
              <w:rPr>
                <w:rFonts w:ascii="宋体" w:hAnsi="宋体" w:cs="宋体"/>
                <w:bCs/>
                <w:szCs w:val="21"/>
                <w:lang w:val="zh-CN"/>
              </w:rPr>
            </w:pPr>
            <w:r>
              <w:rPr>
                <w:rFonts w:hint="eastAsia" w:ascii="宋体" w:hAnsi="宋体" w:cs="宋体"/>
                <w:bCs/>
                <w:szCs w:val="21"/>
                <w:lang w:val="zh-CN"/>
              </w:rPr>
              <w:t>具有良好商业信誉和健全财务会计制度提供承诺书（格式自拟）证明材料</w:t>
            </w:r>
            <w:r>
              <w:rPr>
                <w:rFonts w:hint="eastAsia" w:ascii="宋体" w:hAnsi="宋体" w:cs="宋体"/>
                <w:bCs/>
                <w:szCs w:val="21"/>
              </w:rPr>
              <w:t>的</w:t>
            </w:r>
            <w:r>
              <w:rPr>
                <w:rFonts w:hint="eastAsia" w:ascii="宋体" w:hAnsi="宋体" w:cs="宋体"/>
                <w:bCs/>
                <w:szCs w:val="21"/>
                <w:lang w:val="zh-CN"/>
              </w:rPr>
              <w:t>复印件</w:t>
            </w:r>
            <w:r>
              <w:rPr>
                <w:rFonts w:hint="eastAsia" w:ascii="宋体" w:hAnsi="宋体" w:cs="宋体"/>
                <w:bCs/>
                <w:szCs w:val="21"/>
              </w:rPr>
              <w:t>加盖公章</w:t>
            </w:r>
            <w:r>
              <w:rPr>
                <w:rFonts w:hint="eastAsia" w:ascii="宋体" w:hAnsi="宋体" w:cs="宋体"/>
                <w:bCs/>
                <w:szCs w:val="21"/>
                <w:lang w:val="zh-CN"/>
              </w:rPr>
              <w:t>装订在响应文件中。</w:t>
            </w:r>
          </w:p>
        </w:tc>
        <w:tc>
          <w:tcPr>
            <w:tcW w:w="752" w:type="dxa"/>
            <w:noWrap/>
            <w:vAlign w:val="center"/>
          </w:tcPr>
          <w:p w14:paraId="5361D8F4">
            <w:pPr>
              <w:autoSpaceDE w:val="0"/>
              <w:autoSpaceDN w:val="0"/>
              <w:adjustRightInd w:val="0"/>
              <w:spacing w:line="360" w:lineRule="auto"/>
              <w:jc w:val="center"/>
              <w:rPr>
                <w:rFonts w:ascii="宋体" w:hAnsi="宋体" w:cs="宋体"/>
                <w:b/>
                <w:bCs/>
                <w:color w:val="0000FF"/>
                <w:szCs w:val="21"/>
                <w:lang w:val="zh-CN"/>
              </w:rPr>
            </w:pPr>
          </w:p>
        </w:tc>
      </w:tr>
      <w:tr w14:paraId="304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742" w:type="dxa"/>
            <w:vMerge w:val="continue"/>
            <w:noWrap/>
            <w:vAlign w:val="center"/>
          </w:tcPr>
          <w:p w14:paraId="0A51BEA5">
            <w:pPr>
              <w:autoSpaceDE w:val="0"/>
              <w:autoSpaceDN w:val="0"/>
              <w:adjustRightInd w:val="0"/>
              <w:spacing w:line="360" w:lineRule="auto"/>
              <w:jc w:val="center"/>
              <w:rPr>
                <w:rFonts w:ascii="宋体" w:hAnsi="宋体" w:cs="宋体"/>
                <w:bCs/>
                <w:szCs w:val="21"/>
                <w:lang w:val="zh-CN"/>
              </w:rPr>
            </w:pPr>
          </w:p>
        </w:tc>
        <w:tc>
          <w:tcPr>
            <w:tcW w:w="1146" w:type="dxa"/>
            <w:vMerge w:val="continue"/>
            <w:noWrap/>
            <w:vAlign w:val="center"/>
          </w:tcPr>
          <w:p w14:paraId="36175ED9">
            <w:pPr>
              <w:autoSpaceDE w:val="0"/>
              <w:autoSpaceDN w:val="0"/>
              <w:adjustRightInd w:val="0"/>
              <w:spacing w:line="360" w:lineRule="auto"/>
              <w:jc w:val="center"/>
              <w:rPr>
                <w:rFonts w:ascii="宋体" w:hAnsi="宋体" w:cs="宋体"/>
                <w:bCs/>
                <w:szCs w:val="21"/>
                <w:lang w:val="zh-CN"/>
              </w:rPr>
            </w:pPr>
          </w:p>
        </w:tc>
        <w:tc>
          <w:tcPr>
            <w:tcW w:w="1568" w:type="dxa"/>
            <w:noWrap/>
            <w:vAlign w:val="center"/>
          </w:tcPr>
          <w:p w14:paraId="72F59ED6">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其他</w:t>
            </w:r>
          </w:p>
        </w:tc>
        <w:tc>
          <w:tcPr>
            <w:tcW w:w="5468" w:type="dxa"/>
            <w:noWrap/>
            <w:vAlign w:val="center"/>
          </w:tcPr>
          <w:p w14:paraId="7310EB0A">
            <w:pPr>
              <w:widowControl/>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本次招标不接受联合体。</w:t>
            </w:r>
          </w:p>
        </w:tc>
        <w:tc>
          <w:tcPr>
            <w:tcW w:w="752" w:type="dxa"/>
            <w:noWrap/>
            <w:vAlign w:val="center"/>
          </w:tcPr>
          <w:p w14:paraId="770647AE">
            <w:pPr>
              <w:autoSpaceDE w:val="0"/>
              <w:autoSpaceDN w:val="0"/>
              <w:adjustRightInd w:val="0"/>
              <w:spacing w:line="360" w:lineRule="auto"/>
              <w:jc w:val="center"/>
              <w:rPr>
                <w:rFonts w:ascii="宋体" w:hAnsi="宋体" w:cs="宋体"/>
                <w:color w:val="0000FF"/>
                <w:szCs w:val="21"/>
                <w:lang w:val="zh-CN"/>
              </w:rPr>
            </w:pPr>
          </w:p>
        </w:tc>
      </w:tr>
      <w:tr w14:paraId="21F2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jc w:val="center"/>
        </w:trPr>
        <w:tc>
          <w:tcPr>
            <w:tcW w:w="742" w:type="dxa"/>
            <w:vMerge w:val="restart"/>
            <w:noWrap/>
            <w:vAlign w:val="center"/>
          </w:tcPr>
          <w:p w14:paraId="233D7C1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2.1.3</w:t>
            </w:r>
          </w:p>
        </w:tc>
        <w:tc>
          <w:tcPr>
            <w:tcW w:w="1146" w:type="dxa"/>
            <w:vMerge w:val="restart"/>
            <w:tcBorders>
              <w:right w:val="single" w:color="auto" w:sz="4" w:space="0"/>
            </w:tcBorders>
            <w:noWrap/>
            <w:vAlign w:val="center"/>
          </w:tcPr>
          <w:p w14:paraId="4974EAF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响应性评审标准</w:t>
            </w:r>
          </w:p>
        </w:tc>
        <w:tc>
          <w:tcPr>
            <w:tcW w:w="1568" w:type="dxa"/>
            <w:tcBorders>
              <w:left w:val="single" w:color="auto" w:sz="4" w:space="0"/>
              <w:bottom w:val="single" w:color="auto" w:sz="4" w:space="0"/>
              <w:right w:val="single" w:color="auto" w:sz="4" w:space="0"/>
            </w:tcBorders>
            <w:noWrap/>
            <w:vAlign w:val="center"/>
          </w:tcPr>
          <w:p w14:paraId="3E7D7C10">
            <w:pPr>
              <w:autoSpaceDE w:val="0"/>
              <w:autoSpaceDN w:val="0"/>
              <w:adjustRightInd w:val="0"/>
              <w:spacing w:line="360" w:lineRule="auto"/>
              <w:ind w:firstLine="210" w:firstLineChars="100"/>
              <w:jc w:val="center"/>
              <w:rPr>
                <w:rFonts w:ascii="宋体" w:hAnsi="宋体" w:cs="宋体"/>
                <w:bCs/>
                <w:szCs w:val="21"/>
                <w:lang w:val="zh-CN"/>
              </w:rPr>
            </w:pPr>
            <w:r>
              <w:rPr>
                <w:rFonts w:hint="eastAsia" w:ascii="宋体" w:hAnsi="宋体" w:cs="宋体"/>
                <w:bCs/>
                <w:szCs w:val="21"/>
                <w:lang w:val="zh-CN"/>
              </w:rPr>
              <w:t>投标报价</w:t>
            </w:r>
          </w:p>
        </w:tc>
        <w:tc>
          <w:tcPr>
            <w:tcW w:w="5468" w:type="dxa"/>
            <w:tcBorders>
              <w:left w:val="single" w:color="auto" w:sz="4" w:space="0"/>
              <w:bottom w:val="single" w:color="auto" w:sz="4" w:space="0"/>
              <w:right w:val="single" w:color="auto" w:sz="4" w:space="0"/>
            </w:tcBorders>
            <w:noWrap/>
            <w:vAlign w:val="center"/>
          </w:tcPr>
          <w:p w14:paraId="48A6326E">
            <w:pPr>
              <w:widowControl/>
              <w:autoSpaceDE w:val="0"/>
              <w:autoSpaceDN w:val="0"/>
              <w:adjustRightInd w:val="0"/>
              <w:spacing w:line="360" w:lineRule="auto"/>
              <w:jc w:val="left"/>
              <w:rPr>
                <w:rFonts w:ascii="宋体" w:hAnsi="宋体" w:cs="宋体"/>
                <w:bCs/>
                <w:szCs w:val="21"/>
              </w:rPr>
            </w:pPr>
            <w:r>
              <w:rPr>
                <w:rFonts w:hint="eastAsia" w:ascii="宋体" w:hAnsi="宋体" w:cs="宋体"/>
                <w:bCs/>
                <w:szCs w:val="21"/>
                <w:lang w:val="zh-CN"/>
              </w:rPr>
              <w:t>投标报价不高于控制价。</w:t>
            </w:r>
          </w:p>
        </w:tc>
        <w:tc>
          <w:tcPr>
            <w:tcW w:w="752" w:type="dxa"/>
            <w:tcBorders>
              <w:left w:val="single" w:color="auto" w:sz="4" w:space="0"/>
              <w:bottom w:val="single" w:color="auto" w:sz="4" w:space="0"/>
              <w:right w:val="single" w:color="auto" w:sz="4" w:space="0"/>
            </w:tcBorders>
            <w:noWrap/>
            <w:vAlign w:val="center"/>
          </w:tcPr>
          <w:p w14:paraId="571BFCC1">
            <w:pPr>
              <w:autoSpaceDE w:val="0"/>
              <w:autoSpaceDN w:val="0"/>
              <w:adjustRightInd w:val="0"/>
              <w:spacing w:line="360" w:lineRule="auto"/>
              <w:jc w:val="center"/>
              <w:rPr>
                <w:rFonts w:ascii="宋体" w:hAnsi="宋体" w:cs="宋体"/>
                <w:color w:val="0000FF"/>
                <w:szCs w:val="21"/>
                <w:lang w:val="zh-CN"/>
              </w:rPr>
            </w:pPr>
          </w:p>
        </w:tc>
      </w:tr>
      <w:tr w14:paraId="12CA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jc w:val="center"/>
        </w:trPr>
        <w:tc>
          <w:tcPr>
            <w:tcW w:w="742" w:type="dxa"/>
            <w:vMerge w:val="continue"/>
            <w:noWrap/>
            <w:vAlign w:val="center"/>
          </w:tcPr>
          <w:p w14:paraId="5BFA59EC">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798FA6A5">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bottom w:val="single" w:color="auto" w:sz="4" w:space="0"/>
              <w:right w:val="single" w:color="auto" w:sz="4" w:space="0"/>
            </w:tcBorders>
            <w:noWrap/>
            <w:vAlign w:val="center"/>
          </w:tcPr>
          <w:p w14:paraId="23C0A27D">
            <w:pPr>
              <w:autoSpaceDE w:val="0"/>
              <w:autoSpaceDN w:val="0"/>
              <w:adjustRightInd w:val="0"/>
              <w:spacing w:line="360" w:lineRule="auto"/>
              <w:ind w:firstLine="210" w:firstLineChars="100"/>
              <w:jc w:val="center"/>
              <w:rPr>
                <w:rFonts w:ascii="宋体" w:hAnsi="宋体" w:cs="宋体"/>
                <w:bCs/>
                <w:szCs w:val="21"/>
                <w:lang w:val="zh-CN"/>
              </w:rPr>
            </w:pPr>
            <w:r>
              <w:rPr>
                <w:rFonts w:hint="eastAsia" w:ascii="宋体" w:hAnsi="宋体" w:cs="宋体"/>
                <w:bCs/>
                <w:szCs w:val="21"/>
                <w:lang w:val="zh-CN"/>
              </w:rPr>
              <w:t>项目业绩</w:t>
            </w:r>
          </w:p>
        </w:tc>
        <w:tc>
          <w:tcPr>
            <w:tcW w:w="5468" w:type="dxa"/>
            <w:tcBorders>
              <w:left w:val="single" w:color="auto" w:sz="4" w:space="0"/>
              <w:bottom w:val="single" w:color="auto" w:sz="4" w:space="0"/>
              <w:right w:val="single" w:color="auto" w:sz="4" w:space="0"/>
            </w:tcBorders>
            <w:noWrap/>
            <w:vAlign w:val="center"/>
          </w:tcPr>
          <w:p w14:paraId="50911C0C">
            <w:pPr>
              <w:widowControl/>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近</w:t>
            </w:r>
            <w:r>
              <w:rPr>
                <w:rFonts w:hint="eastAsia" w:ascii="宋体" w:hAnsi="宋体" w:cs="宋体"/>
                <w:bCs/>
                <w:szCs w:val="21"/>
              </w:rPr>
              <w:t>3年（202</w:t>
            </w:r>
            <w:r>
              <w:rPr>
                <w:rFonts w:hint="eastAsia" w:ascii="宋体" w:hAnsi="宋体" w:cs="宋体"/>
                <w:bCs/>
                <w:szCs w:val="21"/>
                <w:lang w:val="en-US" w:eastAsia="zh-CN"/>
              </w:rPr>
              <w:t>5</w:t>
            </w:r>
            <w:r>
              <w:rPr>
                <w:rFonts w:hint="eastAsia" w:ascii="宋体" w:hAnsi="宋体" w:cs="宋体"/>
                <w:bCs/>
                <w:szCs w:val="21"/>
              </w:rPr>
              <w:t>年度、202</w:t>
            </w:r>
            <w:r>
              <w:rPr>
                <w:rFonts w:hint="eastAsia" w:ascii="宋体" w:hAnsi="宋体" w:cs="宋体"/>
                <w:bCs/>
                <w:szCs w:val="21"/>
                <w:lang w:val="en-US" w:eastAsia="zh-CN"/>
              </w:rPr>
              <w:t>4</w:t>
            </w:r>
            <w:r>
              <w:rPr>
                <w:rFonts w:hint="eastAsia" w:ascii="宋体" w:hAnsi="宋体" w:cs="宋体"/>
                <w:bCs/>
                <w:szCs w:val="21"/>
              </w:rPr>
              <w:t>年度、202</w:t>
            </w:r>
            <w:r>
              <w:rPr>
                <w:rFonts w:hint="eastAsia" w:ascii="宋体" w:hAnsi="宋体" w:cs="宋体"/>
                <w:bCs/>
                <w:szCs w:val="21"/>
                <w:lang w:val="en-US" w:eastAsia="zh-CN"/>
              </w:rPr>
              <w:t>3</w:t>
            </w:r>
            <w:r>
              <w:rPr>
                <w:rFonts w:hint="eastAsia" w:ascii="宋体" w:hAnsi="宋体" w:cs="宋体"/>
                <w:bCs/>
                <w:szCs w:val="21"/>
              </w:rPr>
              <w:t>年度）类似项目业绩。</w:t>
            </w:r>
          </w:p>
        </w:tc>
        <w:tc>
          <w:tcPr>
            <w:tcW w:w="752" w:type="dxa"/>
            <w:tcBorders>
              <w:left w:val="single" w:color="auto" w:sz="4" w:space="0"/>
              <w:bottom w:val="single" w:color="auto" w:sz="4" w:space="0"/>
              <w:right w:val="single" w:color="auto" w:sz="4" w:space="0"/>
            </w:tcBorders>
            <w:noWrap/>
            <w:vAlign w:val="center"/>
          </w:tcPr>
          <w:p w14:paraId="12A1FF74">
            <w:pPr>
              <w:autoSpaceDE w:val="0"/>
              <w:autoSpaceDN w:val="0"/>
              <w:adjustRightInd w:val="0"/>
              <w:spacing w:line="360" w:lineRule="auto"/>
              <w:jc w:val="center"/>
              <w:rPr>
                <w:rFonts w:ascii="宋体" w:hAnsi="宋体" w:cs="宋体"/>
                <w:color w:val="0000FF"/>
                <w:szCs w:val="21"/>
                <w:lang w:val="zh-CN"/>
              </w:rPr>
            </w:pPr>
          </w:p>
        </w:tc>
      </w:tr>
      <w:tr w14:paraId="147E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0AFA4629">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3C16D720">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bottom w:val="single" w:color="auto" w:sz="4" w:space="0"/>
              <w:right w:val="single" w:color="auto" w:sz="4" w:space="0"/>
            </w:tcBorders>
            <w:noWrap/>
            <w:vAlign w:val="center"/>
          </w:tcPr>
          <w:p w14:paraId="054032F7">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资质条件及人力资源配置</w:t>
            </w:r>
          </w:p>
        </w:tc>
        <w:tc>
          <w:tcPr>
            <w:tcW w:w="5468" w:type="dxa"/>
            <w:tcBorders>
              <w:left w:val="single" w:color="auto" w:sz="4" w:space="0"/>
              <w:bottom w:val="single" w:color="auto" w:sz="4" w:space="0"/>
              <w:right w:val="single" w:color="auto" w:sz="4" w:space="0"/>
            </w:tcBorders>
            <w:noWrap/>
            <w:vAlign w:val="center"/>
          </w:tcPr>
          <w:p w14:paraId="5DD1D10B">
            <w:pPr>
              <w:widowControl/>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rPr>
              <w:t>资质条件及人力资源配置较好，提供会计师事务所信息一览表、相关资质材料。</w:t>
            </w:r>
          </w:p>
        </w:tc>
        <w:tc>
          <w:tcPr>
            <w:tcW w:w="752" w:type="dxa"/>
            <w:tcBorders>
              <w:left w:val="single" w:color="auto" w:sz="4" w:space="0"/>
              <w:bottom w:val="single" w:color="auto" w:sz="4" w:space="0"/>
              <w:right w:val="single" w:color="auto" w:sz="4" w:space="0"/>
            </w:tcBorders>
            <w:noWrap/>
            <w:vAlign w:val="center"/>
          </w:tcPr>
          <w:p w14:paraId="3DD6ACA9">
            <w:pPr>
              <w:autoSpaceDE w:val="0"/>
              <w:autoSpaceDN w:val="0"/>
              <w:adjustRightInd w:val="0"/>
              <w:spacing w:line="360" w:lineRule="auto"/>
              <w:jc w:val="center"/>
              <w:rPr>
                <w:rFonts w:ascii="宋体" w:hAnsi="宋体" w:cs="宋体"/>
                <w:color w:val="0000FF"/>
                <w:szCs w:val="21"/>
                <w:lang w:val="zh-CN"/>
              </w:rPr>
            </w:pPr>
          </w:p>
        </w:tc>
      </w:tr>
      <w:tr w14:paraId="6327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627FEE93">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5571EB9F">
            <w:pPr>
              <w:autoSpaceDE w:val="0"/>
              <w:autoSpaceDN w:val="0"/>
              <w:adjustRightInd w:val="0"/>
              <w:spacing w:line="360" w:lineRule="auto"/>
              <w:jc w:val="center"/>
              <w:rPr>
                <w:rFonts w:ascii="宋体" w:hAnsi="宋体" w:cs="宋体"/>
                <w:bCs/>
                <w:szCs w:val="21"/>
                <w:lang w:val="zh-CN"/>
              </w:rPr>
            </w:pPr>
          </w:p>
        </w:tc>
        <w:tc>
          <w:tcPr>
            <w:tcW w:w="1568" w:type="dxa"/>
            <w:tcBorders>
              <w:top w:val="single" w:color="auto" w:sz="4" w:space="0"/>
              <w:left w:val="single" w:color="auto" w:sz="4" w:space="0"/>
            </w:tcBorders>
            <w:noWrap/>
            <w:vAlign w:val="center"/>
          </w:tcPr>
          <w:p w14:paraId="148F225E">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rPr>
              <w:t>质量管理</w:t>
            </w:r>
          </w:p>
        </w:tc>
        <w:tc>
          <w:tcPr>
            <w:tcW w:w="5468" w:type="dxa"/>
            <w:tcBorders>
              <w:top w:val="single" w:color="auto" w:sz="4" w:space="0"/>
            </w:tcBorders>
            <w:noWrap/>
            <w:vAlign w:val="center"/>
          </w:tcPr>
          <w:p w14:paraId="5472EDB7">
            <w:pPr>
              <w:autoSpaceDE w:val="0"/>
              <w:autoSpaceDN w:val="0"/>
              <w:adjustRightInd w:val="0"/>
              <w:spacing w:line="360" w:lineRule="auto"/>
              <w:rPr>
                <w:rFonts w:ascii="宋体" w:hAnsi="宋体" w:cs="宋体"/>
                <w:bCs/>
                <w:szCs w:val="21"/>
              </w:rPr>
            </w:pPr>
            <w:r>
              <w:rPr>
                <w:rFonts w:hint="eastAsia" w:ascii="宋体" w:hAnsi="宋体" w:cs="宋体"/>
                <w:bCs/>
                <w:szCs w:val="21"/>
              </w:rPr>
              <w:t>质量管理水平</w:t>
            </w:r>
            <w:r>
              <w:rPr>
                <w:rFonts w:hint="eastAsia" w:ascii="宋体" w:hAnsi="宋体" w:cs="宋体"/>
                <w:bCs/>
                <w:szCs w:val="21"/>
                <w:lang w:val="zh-CN"/>
              </w:rPr>
              <w:t>符合国家及行业现行相关标准。</w:t>
            </w:r>
          </w:p>
        </w:tc>
        <w:tc>
          <w:tcPr>
            <w:tcW w:w="752" w:type="dxa"/>
            <w:tcBorders>
              <w:top w:val="single" w:color="auto" w:sz="4" w:space="0"/>
            </w:tcBorders>
            <w:noWrap/>
            <w:vAlign w:val="center"/>
          </w:tcPr>
          <w:p w14:paraId="3748CFEB">
            <w:pPr>
              <w:autoSpaceDE w:val="0"/>
              <w:autoSpaceDN w:val="0"/>
              <w:adjustRightInd w:val="0"/>
              <w:spacing w:line="360" w:lineRule="auto"/>
              <w:jc w:val="center"/>
              <w:rPr>
                <w:rFonts w:ascii="宋体" w:hAnsi="宋体" w:cs="宋体"/>
                <w:color w:val="0000FF"/>
                <w:szCs w:val="21"/>
                <w:lang w:val="zh-CN"/>
              </w:rPr>
            </w:pPr>
          </w:p>
        </w:tc>
      </w:tr>
      <w:tr w14:paraId="1B3B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654235BD">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0F263E68">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tcBorders>
            <w:noWrap/>
            <w:vAlign w:val="center"/>
          </w:tcPr>
          <w:p w14:paraId="292777C2">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工作方案</w:t>
            </w:r>
          </w:p>
        </w:tc>
        <w:tc>
          <w:tcPr>
            <w:tcW w:w="5468" w:type="dxa"/>
            <w:noWrap/>
            <w:vAlign w:val="center"/>
          </w:tcPr>
          <w:p w14:paraId="41055B42">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方案合理可行，适用于招标方。</w:t>
            </w:r>
          </w:p>
        </w:tc>
        <w:tc>
          <w:tcPr>
            <w:tcW w:w="752" w:type="dxa"/>
            <w:noWrap/>
            <w:vAlign w:val="center"/>
          </w:tcPr>
          <w:p w14:paraId="14C00E83">
            <w:pPr>
              <w:autoSpaceDE w:val="0"/>
              <w:autoSpaceDN w:val="0"/>
              <w:adjustRightInd w:val="0"/>
              <w:spacing w:line="360" w:lineRule="auto"/>
              <w:jc w:val="center"/>
              <w:rPr>
                <w:rFonts w:ascii="宋体" w:hAnsi="宋体" w:cs="宋体"/>
                <w:color w:val="0000FF"/>
                <w:szCs w:val="21"/>
                <w:lang w:val="zh-CN"/>
              </w:rPr>
            </w:pPr>
          </w:p>
        </w:tc>
      </w:tr>
      <w:tr w14:paraId="494E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48EC0286">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392B9E57">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tcBorders>
            <w:noWrap/>
            <w:vAlign w:val="center"/>
          </w:tcPr>
          <w:p w14:paraId="7807B5E7">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信息安全</w:t>
            </w:r>
          </w:p>
        </w:tc>
        <w:tc>
          <w:tcPr>
            <w:tcW w:w="5468" w:type="dxa"/>
            <w:noWrap/>
            <w:vAlign w:val="center"/>
          </w:tcPr>
          <w:p w14:paraId="1EE2E083">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信息安全保障措施完备。</w:t>
            </w:r>
          </w:p>
        </w:tc>
        <w:tc>
          <w:tcPr>
            <w:tcW w:w="752" w:type="dxa"/>
            <w:noWrap/>
            <w:vAlign w:val="center"/>
          </w:tcPr>
          <w:p w14:paraId="40B1974D">
            <w:pPr>
              <w:autoSpaceDE w:val="0"/>
              <w:autoSpaceDN w:val="0"/>
              <w:adjustRightInd w:val="0"/>
              <w:spacing w:line="360" w:lineRule="auto"/>
              <w:jc w:val="center"/>
              <w:rPr>
                <w:rFonts w:ascii="宋体" w:hAnsi="宋体" w:cs="宋体"/>
                <w:color w:val="0000FF"/>
                <w:szCs w:val="21"/>
                <w:lang w:val="zh-CN"/>
              </w:rPr>
            </w:pPr>
          </w:p>
        </w:tc>
      </w:tr>
      <w:tr w14:paraId="5CF1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0180B83D">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7FC7F4BC">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bottom w:val="single" w:color="auto" w:sz="4" w:space="0"/>
              <w:right w:val="single" w:color="auto" w:sz="4" w:space="0"/>
            </w:tcBorders>
            <w:noWrap/>
            <w:vAlign w:val="center"/>
          </w:tcPr>
          <w:p w14:paraId="5F5CE0A5">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财务状况</w:t>
            </w:r>
          </w:p>
        </w:tc>
        <w:tc>
          <w:tcPr>
            <w:tcW w:w="5468" w:type="dxa"/>
            <w:tcBorders>
              <w:left w:val="single" w:color="auto" w:sz="4" w:space="0"/>
              <w:bottom w:val="single" w:color="auto" w:sz="4" w:space="0"/>
              <w:right w:val="single" w:color="auto" w:sz="4" w:space="0"/>
            </w:tcBorders>
            <w:noWrap/>
            <w:vAlign w:val="center"/>
          </w:tcPr>
          <w:p w14:paraId="3393A3BA">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财务状况良好，提供近</w:t>
            </w:r>
            <w:r>
              <w:rPr>
                <w:rFonts w:hint="eastAsia" w:ascii="宋体" w:hAnsi="宋体" w:cs="宋体"/>
                <w:bCs/>
                <w:szCs w:val="21"/>
              </w:rPr>
              <w:t>3年财务报表。</w:t>
            </w:r>
          </w:p>
        </w:tc>
        <w:tc>
          <w:tcPr>
            <w:tcW w:w="752" w:type="dxa"/>
            <w:tcBorders>
              <w:left w:val="single" w:color="auto" w:sz="4" w:space="0"/>
              <w:bottom w:val="single" w:color="auto" w:sz="4" w:space="0"/>
              <w:right w:val="single" w:color="auto" w:sz="4" w:space="0"/>
            </w:tcBorders>
            <w:noWrap/>
            <w:vAlign w:val="center"/>
          </w:tcPr>
          <w:p w14:paraId="19E7DBE1">
            <w:pPr>
              <w:autoSpaceDE w:val="0"/>
              <w:autoSpaceDN w:val="0"/>
              <w:adjustRightInd w:val="0"/>
              <w:spacing w:line="360" w:lineRule="auto"/>
              <w:jc w:val="center"/>
              <w:rPr>
                <w:rFonts w:ascii="宋体" w:hAnsi="宋体" w:cs="宋体"/>
                <w:color w:val="0000FF"/>
                <w:szCs w:val="21"/>
                <w:lang w:val="zh-CN"/>
              </w:rPr>
            </w:pPr>
          </w:p>
        </w:tc>
      </w:tr>
      <w:tr w14:paraId="7F1F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2B0507E4">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72E8C59A">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bottom w:val="single" w:color="auto" w:sz="4" w:space="0"/>
              <w:right w:val="single" w:color="auto" w:sz="4" w:space="0"/>
            </w:tcBorders>
            <w:noWrap/>
            <w:vAlign w:val="center"/>
          </w:tcPr>
          <w:p w14:paraId="6557172B">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风险管理</w:t>
            </w:r>
          </w:p>
        </w:tc>
        <w:tc>
          <w:tcPr>
            <w:tcW w:w="5468" w:type="dxa"/>
            <w:tcBorders>
              <w:left w:val="single" w:color="auto" w:sz="4" w:space="0"/>
              <w:bottom w:val="single" w:color="auto" w:sz="4" w:space="0"/>
              <w:right w:val="single" w:color="auto" w:sz="4" w:space="0"/>
            </w:tcBorders>
            <w:noWrap/>
            <w:vAlign w:val="center"/>
          </w:tcPr>
          <w:p w14:paraId="271A17BD">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风险承担能力良好，提供证明材料。</w:t>
            </w:r>
          </w:p>
        </w:tc>
        <w:tc>
          <w:tcPr>
            <w:tcW w:w="752" w:type="dxa"/>
            <w:tcBorders>
              <w:left w:val="single" w:color="auto" w:sz="4" w:space="0"/>
              <w:bottom w:val="single" w:color="auto" w:sz="4" w:space="0"/>
              <w:right w:val="single" w:color="auto" w:sz="4" w:space="0"/>
            </w:tcBorders>
            <w:noWrap/>
            <w:vAlign w:val="center"/>
          </w:tcPr>
          <w:p w14:paraId="6DDE9A2E">
            <w:pPr>
              <w:autoSpaceDE w:val="0"/>
              <w:autoSpaceDN w:val="0"/>
              <w:adjustRightInd w:val="0"/>
              <w:spacing w:line="360" w:lineRule="auto"/>
              <w:jc w:val="center"/>
              <w:rPr>
                <w:rFonts w:ascii="宋体" w:hAnsi="宋体" w:cs="宋体"/>
                <w:color w:val="0000FF"/>
                <w:szCs w:val="21"/>
                <w:lang w:val="zh-CN"/>
              </w:rPr>
            </w:pPr>
          </w:p>
        </w:tc>
      </w:tr>
      <w:tr w14:paraId="4082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742" w:type="dxa"/>
            <w:vMerge w:val="continue"/>
            <w:noWrap/>
            <w:vAlign w:val="center"/>
          </w:tcPr>
          <w:p w14:paraId="071A4E33">
            <w:pPr>
              <w:autoSpaceDE w:val="0"/>
              <w:autoSpaceDN w:val="0"/>
              <w:adjustRightInd w:val="0"/>
              <w:spacing w:line="360" w:lineRule="auto"/>
              <w:jc w:val="center"/>
              <w:rPr>
                <w:rFonts w:ascii="宋体" w:hAnsi="宋体" w:cs="宋体"/>
                <w:bCs/>
                <w:szCs w:val="21"/>
                <w:lang w:val="zh-CN"/>
              </w:rPr>
            </w:pPr>
          </w:p>
        </w:tc>
        <w:tc>
          <w:tcPr>
            <w:tcW w:w="1146" w:type="dxa"/>
            <w:vMerge w:val="continue"/>
            <w:tcBorders>
              <w:right w:val="single" w:color="auto" w:sz="4" w:space="0"/>
            </w:tcBorders>
            <w:noWrap/>
            <w:vAlign w:val="center"/>
          </w:tcPr>
          <w:p w14:paraId="6EC34CCE">
            <w:pPr>
              <w:autoSpaceDE w:val="0"/>
              <w:autoSpaceDN w:val="0"/>
              <w:adjustRightInd w:val="0"/>
              <w:spacing w:line="360" w:lineRule="auto"/>
              <w:jc w:val="center"/>
              <w:rPr>
                <w:rFonts w:ascii="宋体" w:hAnsi="宋体" w:cs="宋体"/>
                <w:bCs/>
                <w:szCs w:val="21"/>
                <w:lang w:val="zh-CN"/>
              </w:rPr>
            </w:pPr>
          </w:p>
        </w:tc>
        <w:tc>
          <w:tcPr>
            <w:tcW w:w="1568" w:type="dxa"/>
            <w:tcBorders>
              <w:left w:val="single" w:color="auto" w:sz="4" w:space="0"/>
              <w:bottom w:val="single" w:color="auto" w:sz="4" w:space="0"/>
              <w:right w:val="single" w:color="auto" w:sz="4" w:space="0"/>
            </w:tcBorders>
            <w:noWrap/>
            <w:vAlign w:val="center"/>
          </w:tcPr>
          <w:p w14:paraId="53CC8E16">
            <w:pPr>
              <w:autoSpaceDE w:val="0"/>
              <w:autoSpaceDN w:val="0"/>
              <w:adjustRightInd w:val="0"/>
              <w:spacing w:line="360" w:lineRule="auto"/>
              <w:jc w:val="center"/>
              <w:rPr>
                <w:rFonts w:ascii="宋体" w:hAnsi="宋体" w:cs="宋体"/>
                <w:bCs/>
                <w:szCs w:val="21"/>
                <w:lang w:val="zh-CN"/>
              </w:rPr>
            </w:pPr>
            <w:r>
              <w:rPr>
                <w:rFonts w:hint="eastAsia" w:ascii="宋体" w:hAnsi="宋体" w:cs="宋体"/>
                <w:bCs/>
                <w:szCs w:val="21"/>
                <w:lang w:val="zh-CN"/>
              </w:rPr>
              <w:t>其他方面</w:t>
            </w:r>
          </w:p>
        </w:tc>
        <w:tc>
          <w:tcPr>
            <w:tcW w:w="5468" w:type="dxa"/>
            <w:tcBorders>
              <w:left w:val="single" w:color="auto" w:sz="4" w:space="0"/>
              <w:bottom w:val="single" w:color="auto" w:sz="4" w:space="0"/>
              <w:right w:val="single" w:color="auto" w:sz="4" w:space="0"/>
            </w:tcBorders>
            <w:noWrap/>
            <w:vAlign w:val="center"/>
          </w:tcPr>
          <w:p w14:paraId="1BBA2190">
            <w:pPr>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服务承诺、优惠条件。</w:t>
            </w:r>
          </w:p>
        </w:tc>
        <w:tc>
          <w:tcPr>
            <w:tcW w:w="752" w:type="dxa"/>
            <w:tcBorders>
              <w:left w:val="single" w:color="auto" w:sz="4" w:space="0"/>
              <w:bottom w:val="single" w:color="auto" w:sz="4" w:space="0"/>
              <w:right w:val="single" w:color="auto" w:sz="4" w:space="0"/>
            </w:tcBorders>
            <w:noWrap/>
            <w:vAlign w:val="center"/>
          </w:tcPr>
          <w:p w14:paraId="33D3D857">
            <w:pPr>
              <w:autoSpaceDE w:val="0"/>
              <w:autoSpaceDN w:val="0"/>
              <w:adjustRightInd w:val="0"/>
              <w:spacing w:line="360" w:lineRule="auto"/>
              <w:jc w:val="center"/>
              <w:rPr>
                <w:rFonts w:ascii="宋体" w:hAnsi="宋体" w:cs="宋体"/>
                <w:color w:val="0000FF"/>
                <w:szCs w:val="21"/>
                <w:lang w:val="zh-CN"/>
              </w:rPr>
            </w:pPr>
          </w:p>
        </w:tc>
      </w:tr>
      <w:tr w14:paraId="3948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8924" w:type="dxa"/>
            <w:gridSpan w:val="4"/>
            <w:tcBorders>
              <w:right w:val="single" w:color="auto" w:sz="4" w:space="0"/>
            </w:tcBorders>
            <w:noWrap/>
            <w:vAlign w:val="center"/>
          </w:tcPr>
          <w:p w14:paraId="2F0F63A9">
            <w:pPr>
              <w:tabs>
                <w:tab w:val="left" w:pos="3830"/>
              </w:tabs>
              <w:autoSpaceDE w:val="0"/>
              <w:autoSpaceDN w:val="0"/>
              <w:adjustRightInd w:val="0"/>
              <w:spacing w:line="360" w:lineRule="auto"/>
              <w:rPr>
                <w:rFonts w:ascii="宋体" w:hAnsi="宋体" w:cs="宋体"/>
                <w:bCs/>
                <w:szCs w:val="21"/>
                <w:lang w:val="zh-CN"/>
              </w:rPr>
            </w:pPr>
            <w:r>
              <w:rPr>
                <w:rFonts w:hint="eastAsia" w:ascii="宋体" w:hAnsi="宋体" w:cs="宋体"/>
                <w:bCs/>
                <w:szCs w:val="21"/>
                <w:lang w:val="zh-CN"/>
              </w:rPr>
              <w:tab/>
            </w:r>
            <w:r>
              <w:rPr>
                <w:rFonts w:hint="eastAsia" w:ascii="宋体" w:hAnsi="宋体" w:cs="宋体"/>
                <w:bCs/>
                <w:szCs w:val="21"/>
                <w:lang w:val="zh-CN"/>
              </w:rPr>
              <w:t>评审结果</w:t>
            </w:r>
          </w:p>
        </w:tc>
        <w:tc>
          <w:tcPr>
            <w:tcW w:w="752" w:type="dxa"/>
            <w:tcBorders>
              <w:top w:val="single" w:color="auto" w:sz="4" w:space="0"/>
              <w:left w:val="single" w:color="auto" w:sz="4" w:space="0"/>
              <w:bottom w:val="single" w:color="auto" w:sz="4" w:space="0"/>
              <w:right w:val="single" w:color="auto" w:sz="4" w:space="0"/>
            </w:tcBorders>
            <w:noWrap/>
            <w:vAlign w:val="center"/>
          </w:tcPr>
          <w:p w14:paraId="4E094D57">
            <w:pPr>
              <w:autoSpaceDE w:val="0"/>
              <w:autoSpaceDN w:val="0"/>
              <w:adjustRightInd w:val="0"/>
              <w:spacing w:line="360" w:lineRule="auto"/>
              <w:jc w:val="center"/>
              <w:rPr>
                <w:rFonts w:ascii="宋体" w:hAnsi="宋体" w:cs="宋体"/>
                <w:color w:val="0000FF"/>
                <w:szCs w:val="21"/>
                <w:lang w:val="zh-CN"/>
              </w:rPr>
            </w:pPr>
          </w:p>
        </w:tc>
      </w:tr>
    </w:tbl>
    <w:p w14:paraId="61B05330">
      <w:pPr>
        <w:spacing w:line="360" w:lineRule="auto"/>
        <w:jc w:val="left"/>
        <w:rPr>
          <w:rFonts w:ascii="宋体" w:hAnsi="宋体" w:cs="宋体"/>
          <w:b/>
          <w:szCs w:val="21"/>
        </w:rPr>
      </w:pPr>
      <w:r>
        <w:rPr>
          <w:rFonts w:hint="eastAsia" w:ascii="宋体" w:hAnsi="宋体"/>
          <w:szCs w:val="21"/>
        </w:rPr>
        <w:t>注：每个评审项目合格打“√”，不合格打“×”。评审结论写“合格”或“不合格”。</w:t>
      </w:r>
    </w:p>
    <w:p w14:paraId="4A3EC0AA">
      <w:pPr>
        <w:rPr>
          <w:rFonts w:ascii="宋体" w:hAnsi="宋体" w:cs="宋体"/>
          <w:b/>
          <w:szCs w:val="21"/>
        </w:rPr>
      </w:pPr>
      <w:r>
        <w:rPr>
          <w:rFonts w:hint="eastAsia" w:ascii="宋体" w:hAnsi="宋体" w:cs="宋体"/>
          <w:b/>
          <w:szCs w:val="21"/>
        </w:rPr>
        <w:t>2.2评标办法附表（二）</w:t>
      </w:r>
    </w:p>
    <w:tbl>
      <w:tblPr>
        <w:tblStyle w:val="11"/>
        <w:tblW w:w="9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926"/>
        <w:gridCol w:w="5962"/>
      </w:tblGrid>
      <w:tr w14:paraId="3AED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42" w:type="dxa"/>
            <w:tcBorders>
              <w:top w:val="single" w:color="auto" w:sz="4" w:space="0"/>
              <w:left w:val="single" w:color="auto" w:sz="4" w:space="0"/>
              <w:bottom w:val="single" w:color="auto" w:sz="4" w:space="0"/>
              <w:right w:val="single" w:color="auto" w:sz="4" w:space="0"/>
            </w:tcBorders>
            <w:noWrap/>
            <w:vAlign w:val="center"/>
          </w:tcPr>
          <w:p w14:paraId="2BE89A6F">
            <w:pPr>
              <w:autoSpaceDE w:val="0"/>
              <w:autoSpaceDN w:val="0"/>
              <w:adjustRightInd w:val="0"/>
              <w:spacing w:line="360" w:lineRule="auto"/>
              <w:jc w:val="center"/>
              <w:rPr>
                <w:rFonts w:ascii="宋体" w:hAnsi="宋体" w:cs="宋体"/>
                <w:b/>
                <w:lang w:val="zh-CN"/>
              </w:rPr>
            </w:pPr>
            <w:r>
              <w:rPr>
                <w:rFonts w:hint="eastAsia" w:ascii="宋体" w:hAnsi="宋体" w:cs="宋体"/>
                <w:b/>
                <w:lang w:val="zh-CN"/>
              </w:rPr>
              <w:t>条款号</w:t>
            </w:r>
          </w:p>
        </w:tc>
        <w:tc>
          <w:tcPr>
            <w:tcW w:w="1926" w:type="dxa"/>
            <w:tcBorders>
              <w:top w:val="single" w:color="auto" w:sz="4" w:space="0"/>
              <w:left w:val="single" w:color="auto" w:sz="4" w:space="0"/>
              <w:bottom w:val="single" w:color="auto" w:sz="4" w:space="0"/>
              <w:right w:val="single" w:color="auto" w:sz="4" w:space="0"/>
            </w:tcBorders>
            <w:noWrap/>
            <w:vAlign w:val="center"/>
          </w:tcPr>
          <w:p w14:paraId="27414512">
            <w:pPr>
              <w:autoSpaceDE w:val="0"/>
              <w:autoSpaceDN w:val="0"/>
              <w:adjustRightInd w:val="0"/>
              <w:spacing w:line="360" w:lineRule="auto"/>
              <w:jc w:val="center"/>
              <w:rPr>
                <w:rFonts w:ascii="宋体" w:hAnsi="宋体" w:cs="宋体"/>
                <w:b/>
                <w:lang w:val="zh-CN"/>
              </w:rPr>
            </w:pPr>
            <w:r>
              <w:rPr>
                <w:rFonts w:hint="eastAsia" w:ascii="宋体" w:hAnsi="宋体" w:cs="宋体"/>
                <w:b/>
                <w:lang w:val="zh-CN"/>
              </w:rPr>
              <w:t>评审因素</w:t>
            </w:r>
          </w:p>
        </w:tc>
        <w:tc>
          <w:tcPr>
            <w:tcW w:w="5962" w:type="dxa"/>
            <w:tcBorders>
              <w:top w:val="single" w:color="auto" w:sz="4" w:space="0"/>
              <w:left w:val="single" w:color="auto" w:sz="4" w:space="0"/>
              <w:bottom w:val="single" w:color="auto" w:sz="4" w:space="0"/>
              <w:right w:val="single" w:color="auto" w:sz="4" w:space="0"/>
            </w:tcBorders>
            <w:noWrap/>
            <w:vAlign w:val="center"/>
          </w:tcPr>
          <w:p w14:paraId="334DF08D">
            <w:pPr>
              <w:autoSpaceDE w:val="0"/>
              <w:autoSpaceDN w:val="0"/>
              <w:adjustRightInd w:val="0"/>
              <w:spacing w:line="360" w:lineRule="auto"/>
              <w:jc w:val="center"/>
              <w:rPr>
                <w:rFonts w:ascii="宋体" w:hAnsi="宋体" w:cs="宋体"/>
                <w:b/>
                <w:lang w:val="zh-CN"/>
              </w:rPr>
            </w:pPr>
            <w:r>
              <w:rPr>
                <w:rFonts w:hint="eastAsia" w:ascii="宋体" w:hAnsi="宋体" w:cs="宋体"/>
                <w:b/>
                <w:lang w:val="zh-CN"/>
              </w:rPr>
              <w:t>评审标准</w:t>
            </w:r>
          </w:p>
        </w:tc>
      </w:tr>
      <w:tr w14:paraId="4B9F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242" w:type="dxa"/>
            <w:tcBorders>
              <w:top w:val="single" w:color="auto" w:sz="4" w:space="0"/>
              <w:left w:val="single" w:color="auto" w:sz="4" w:space="0"/>
              <w:bottom w:val="single" w:color="auto" w:sz="4" w:space="0"/>
              <w:right w:val="single" w:color="auto" w:sz="4" w:space="0"/>
            </w:tcBorders>
            <w:noWrap/>
            <w:vAlign w:val="center"/>
          </w:tcPr>
          <w:p w14:paraId="314E2EE5">
            <w:pPr>
              <w:autoSpaceDE w:val="0"/>
              <w:autoSpaceDN w:val="0"/>
              <w:adjustRightInd w:val="0"/>
              <w:spacing w:line="360" w:lineRule="auto"/>
              <w:jc w:val="center"/>
              <w:rPr>
                <w:rFonts w:ascii="宋体" w:hAnsi="宋体" w:cs="宋体"/>
                <w:lang w:val="zh-CN"/>
              </w:rPr>
            </w:pPr>
            <w:r>
              <w:rPr>
                <w:rFonts w:hint="eastAsia" w:ascii="宋体" w:hAnsi="宋体" w:cs="宋体"/>
                <w:lang w:val="zh-CN"/>
              </w:rPr>
              <w:t>2.2.1</w:t>
            </w:r>
          </w:p>
        </w:tc>
        <w:tc>
          <w:tcPr>
            <w:tcW w:w="1926" w:type="dxa"/>
            <w:tcBorders>
              <w:top w:val="single" w:color="auto" w:sz="4" w:space="0"/>
              <w:left w:val="single" w:color="auto" w:sz="4" w:space="0"/>
              <w:bottom w:val="single" w:color="auto" w:sz="4" w:space="0"/>
              <w:right w:val="single" w:color="auto" w:sz="4" w:space="0"/>
            </w:tcBorders>
            <w:noWrap/>
            <w:vAlign w:val="center"/>
          </w:tcPr>
          <w:p w14:paraId="7AC39421">
            <w:pPr>
              <w:autoSpaceDE w:val="0"/>
              <w:autoSpaceDN w:val="0"/>
              <w:adjustRightInd w:val="0"/>
              <w:spacing w:line="360" w:lineRule="auto"/>
              <w:jc w:val="center"/>
              <w:rPr>
                <w:rFonts w:ascii="宋体" w:hAnsi="宋体" w:cs="宋体"/>
                <w:lang w:val="zh-CN"/>
              </w:rPr>
            </w:pPr>
            <w:r>
              <w:rPr>
                <w:rFonts w:hint="eastAsia" w:ascii="宋体" w:hAnsi="宋体" w:cs="宋体"/>
                <w:lang w:val="zh-CN"/>
              </w:rPr>
              <w:t>分值构成</w:t>
            </w:r>
          </w:p>
          <w:p w14:paraId="3D69E110">
            <w:pPr>
              <w:autoSpaceDE w:val="0"/>
              <w:autoSpaceDN w:val="0"/>
              <w:adjustRightInd w:val="0"/>
              <w:spacing w:line="360" w:lineRule="auto"/>
              <w:jc w:val="center"/>
              <w:rPr>
                <w:rFonts w:ascii="宋体" w:hAnsi="宋体" w:cs="宋体"/>
                <w:lang w:val="zh-CN"/>
              </w:rPr>
            </w:pPr>
            <w:r>
              <w:rPr>
                <w:rFonts w:hint="eastAsia" w:ascii="宋体" w:hAnsi="宋体" w:cs="宋体"/>
                <w:lang w:val="zh-CN"/>
              </w:rPr>
              <w:t>(总分100分)</w:t>
            </w:r>
          </w:p>
        </w:tc>
        <w:tc>
          <w:tcPr>
            <w:tcW w:w="5962" w:type="dxa"/>
            <w:tcBorders>
              <w:top w:val="single" w:color="auto" w:sz="4" w:space="0"/>
              <w:left w:val="single" w:color="auto" w:sz="4" w:space="0"/>
              <w:bottom w:val="single" w:color="auto" w:sz="4" w:space="0"/>
              <w:right w:val="single" w:color="auto" w:sz="4" w:space="0"/>
            </w:tcBorders>
            <w:noWrap/>
            <w:vAlign w:val="center"/>
          </w:tcPr>
          <w:p w14:paraId="2F3D1CC9">
            <w:pPr>
              <w:pStyle w:val="16"/>
            </w:pPr>
            <w:r>
              <w:rPr>
                <w:rFonts w:hint="eastAsia"/>
              </w:rPr>
              <w:t>投标报价评分：15分</w:t>
            </w:r>
          </w:p>
          <w:p w14:paraId="08631461">
            <w:pPr>
              <w:pStyle w:val="16"/>
            </w:pPr>
            <w:r>
              <w:rPr>
                <w:rFonts w:hint="eastAsia"/>
              </w:rPr>
              <w:t>资质条件及人力资源配置评分：5分</w:t>
            </w:r>
          </w:p>
          <w:p w14:paraId="611EA782">
            <w:pPr>
              <w:pStyle w:val="16"/>
            </w:pPr>
            <w:r>
              <w:rPr>
                <w:rFonts w:hint="eastAsia"/>
              </w:rPr>
              <w:t>项目业绩评分：7分</w:t>
            </w:r>
          </w:p>
          <w:p w14:paraId="0E763F64">
            <w:pPr>
              <w:pStyle w:val="16"/>
            </w:pPr>
            <w:r>
              <w:rPr>
                <w:rFonts w:hint="eastAsia" w:ascii="宋体" w:hAnsi="宋体" w:cs="宋体"/>
                <w:bCs/>
                <w:szCs w:val="21"/>
                <w:lang w:val="zh-CN"/>
              </w:rPr>
              <w:t>质量管理评分</w:t>
            </w:r>
            <w:r>
              <w:rPr>
                <w:rFonts w:hint="eastAsia"/>
              </w:rPr>
              <w:t>：40分</w:t>
            </w:r>
          </w:p>
          <w:p w14:paraId="104A1AEB">
            <w:pPr>
              <w:pStyle w:val="16"/>
            </w:pPr>
            <w:r>
              <w:rPr>
                <w:rFonts w:hint="eastAsia" w:ascii="宋体" w:hAnsi="宋体" w:cs="宋体"/>
                <w:bCs/>
                <w:szCs w:val="21"/>
                <w:lang w:val="zh-CN"/>
              </w:rPr>
              <w:t>工作方案评分</w:t>
            </w:r>
            <w:r>
              <w:rPr>
                <w:rFonts w:hint="eastAsia"/>
              </w:rPr>
              <w:t>：20分</w:t>
            </w:r>
          </w:p>
          <w:p w14:paraId="70EC806A">
            <w:pPr>
              <w:pStyle w:val="16"/>
            </w:pPr>
            <w:r>
              <w:rPr>
                <w:rFonts w:hint="eastAsia"/>
              </w:rPr>
              <w:t>信息安全评分：3分</w:t>
            </w:r>
          </w:p>
          <w:p w14:paraId="72DAE8E8">
            <w:pPr>
              <w:pStyle w:val="16"/>
            </w:pPr>
            <w:r>
              <w:rPr>
                <w:rFonts w:hint="eastAsia"/>
              </w:rPr>
              <w:t>财务状况评分：1分</w:t>
            </w:r>
          </w:p>
          <w:p w14:paraId="4F1A1B4B">
            <w:pPr>
              <w:pStyle w:val="16"/>
            </w:pPr>
            <w:r>
              <w:rPr>
                <w:rFonts w:hint="eastAsia"/>
              </w:rPr>
              <w:t>风险管理评分：3分</w:t>
            </w:r>
          </w:p>
          <w:p w14:paraId="43B991EA">
            <w:pPr>
              <w:pStyle w:val="16"/>
            </w:pPr>
            <w:r>
              <w:rPr>
                <w:rFonts w:hint="eastAsia" w:ascii="宋体" w:hAnsi="宋体" w:cs="宋体"/>
                <w:bCs/>
                <w:szCs w:val="21"/>
                <w:lang w:val="zh-CN"/>
              </w:rPr>
              <w:t>服务承诺、优惠条件等其他因素评分：</w:t>
            </w:r>
            <w:r>
              <w:rPr>
                <w:rFonts w:hint="eastAsia" w:eastAsia="宋体"/>
              </w:rPr>
              <w:t>6分</w:t>
            </w:r>
          </w:p>
        </w:tc>
      </w:tr>
    </w:tbl>
    <w:p w14:paraId="57FD6BB6">
      <w:pPr>
        <w:rPr>
          <w:rFonts w:ascii="宋体" w:hAnsi="宋体" w:cs="宋体"/>
          <w:b/>
          <w:szCs w:val="21"/>
        </w:rPr>
      </w:pPr>
      <w:r>
        <w:rPr>
          <w:rFonts w:hint="eastAsia" w:ascii="宋体" w:hAnsi="宋体" w:cs="宋体"/>
          <w:b/>
          <w:szCs w:val="21"/>
        </w:rPr>
        <w:t>详细评审评分标准</w:t>
      </w:r>
    </w:p>
    <w:tbl>
      <w:tblPr>
        <w:tblStyle w:val="11"/>
        <w:tblW w:w="9170" w:type="dxa"/>
        <w:tblInd w:w="0" w:type="dxa"/>
        <w:tblLayout w:type="fixed"/>
        <w:tblCellMar>
          <w:top w:w="0" w:type="dxa"/>
          <w:left w:w="108" w:type="dxa"/>
          <w:bottom w:w="0" w:type="dxa"/>
          <w:right w:w="108" w:type="dxa"/>
        </w:tblCellMar>
      </w:tblPr>
      <w:tblGrid>
        <w:gridCol w:w="880"/>
        <w:gridCol w:w="816"/>
        <w:gridCol w:w="1755"/>
        <w:gridCol w:w="739"/>
        <w:gridCol w:w="4980"/>
      </w:tblGrid>
      <w:tr w14:paraId="4F73C4D4">
        <w:trPr>
          <w:trHeight w:val="300" w:hRule="atLeast"/>
        </w:trPr>
        <w:tc>
          <w:tcPr>
            <w:tcW w:w="880" w:type="dxa"/>
            <w:tcBorders>
              <w:top w:val="single" w:color="auto" w:sz="4" w:space="0"/>
              <w:left w:val="single" w:color="auto" w:sz="4" w:space="0"/>
              <w:bottom w:val="single" w:color="auto" w:sz="4" w:space="0"/>
              <w:right w:val="single" w:color="auto" w:sz="4" w:space="0"/>
            </w:tcBorders>
            <w:noWrap/>
            <w:vAlign w:val="center"/>
          </w:tcPr>
          <w:p w14:paraId="48BA0454">
            <w:pPr>
              <w:widowControl/>
              <w:jc w:val="center"/>
              <w:rPr>
                <w:rFonts w:ascii="宋体" w:hAnsi="宋体" w:cs="宋体"/>
                <w:b/>
                <w:bCs/>
                <w:kern w:val="0"/>
                <w:lang w:bidi="km-KH"/>
              </w:rPr>
            </w:pPr>
            <w:r>
              <w:rPr>
                <w:rFonts w:hint="eastAsia" w:ascii="宋体" w:hAnsi="宋体" w:cs="宋体"/>
                <w:b/>
                <w:bCs/>
                <w:kern w:val="0"/>
                <w:lang w:bidi="km-KH"/>
              </w:rPr>
              <w:t>条款号</w:t>
            </w:r>
          </w:p>
        </w:tc>
        <w:tc>
          <w:tcPr>
            <w:tcW w:w="816" w:type="dxa"/>
            <w:tcBorders>
              <w:top w:val="single" w:color="auto" w:sz="4" w:space="0"/>
              <w:left w:val="nil"/>
              <w:bottom w:val="single" w:color="auto" w:sz="4" w:space="0"/>
              <w:right w:val="single" w:color="auto" w:sz="4" w:space="0"/>
            </w:tcBorders>
            <w:noWrap/>
            <w:vAlign w:val="center"/>
          </w:tcPr>
          <w:p w14:paraId="7CB9D972">
            <w:pPr>
              <w:widowControl/>
              <w:jc w:val="center"/>
              <w:rPr>
                <w:rFonts w:ascii="宋体" w:hAnsi="宋体" w:cs="宋体"/>
                <w:kern w:val="0"/>
                <w:lang w:bidi="km-KH"/>
              </w:rPr>
            </w:pPr>
            <w:r>
              <w:rPr>
                <w:rFonts w:hint="eastAsia" w:ascii="宋体" w:hAnsi="宋体" w:cs="宋体"/>
                <w:kern w:val="0"/>
                <w:lang w:bidi="km-KH"/>
              </w:rPr>
              <w:t>项目</w:t>
            </w:r>
          </w:p>
        </w:tc>
        <w:tc>
          <w:tcPr>
            <w:tcW w:w="1755" w:type="dxa"/>
            <w:tcBorders>
              <w:top w:val="single" w:color="auto" w:sz="4" w:space="0"/>
              <w:left w:val="nil"/>
              <w:bottom w:val="single" w:color="auto" w:sz="4" w:space="0"/>
              <w:right w:val="single" w:color="auto" w:sz="4" w:space="0"/>
            </w:tcBorders>
            <w:noWrap/>
            <w:vAlign w:val="center"/>
          </w:tcPr>
          <w:p w14:paraId="395DD5E0">
            <w:pPr>
              <w:widowControl/>
              <w:jc w:val="center"/>
              <w:rPr>
                <w:rFonts w:ascii="宋体" w:hAnsi="宋体" w:cs="宋体"/>
                <w:kern w:val="0"/>
                <w:lang w:bidi="km-KH"/>
              </w:rPr>
            </w:pPr>
            <w:r>
              <w:rPr>
                <w:rFonts w:hint="eastAsia" w:ascii="宋体" w:hAnsi="宋体" w:cs="宋体"/>
                <w:kern w:val="0"/>
                <w:lang w:bidi="km-KH"/>
              </w:rPr>
              <w:t>评标分项</w:t>
            </w:r>
          </w:p>
        </w:tc>
        <w:tc>
          <w:tcPr>
            <w:tcW w:w="739" w:type="dxa"/>
            <w:tcBorders>
              <w:top w:val="single" w:color="auto" w:sz="4" w:space="0"/>
              <w:left w:val="nil"/>
              <w:bottom w:val="single" w:color="auto" w:sz="4" w:space="0"/>
              <w:right w:val="single" w:color="auto" w:sz="4" w:space="0"/>
            </w:tcBorders>
            <w:noWrap/>
            <w:vAlign w:val="center"/>
          </w:tcPr>
          <w:p w14:paraId="78FB0003">
            <w:pPr>
              <w:widowControl/>
              <w:jc w:val="center"/>
              <w:rPr>
                <w:rFonts w:ascii="宋体" w:hAnsi="宋体" w:cs="宋体"/>
                <w:kern w:val="0"/>
                <w:lang w:bidi="km-KH"/>
              </w:rPr>
            </w:pPr>
            <w:r>
              <w:rPr>
                <w:rFonts w:hint="eastAsia" w:ascii="宋体" w:hAnsi="宋体" w:cs="宋体"/>
                <w:kern w:val="0"/>
                <w:lang w:bidi="km-KH"/>
              </w:rPr>
              <w:t>分值</w:t>
            </w:r>
          </w:p>
        </w:tc>
        <w:tc>
          <w:tcPr>
            <w:tcW w:w="4980" w:type="dxa"/>
            <w:tcBorders>
              <w:top w:val="single" w:color="auto" w:sz="4" w:space="0"/>
              <w:left w:val="nil"/>
              <w:bottom w:val="single" w:color="auto" w:sz="4" w:space="0"/>
              <w:right w:val="single" w:color="auto" w:sz="4" w:space="0"/>
            </w:tcBorders>
            <w:noWrap/>
            <w:vAlign w:val="center"/>
          </w:tcPr>
          <w:p w14:paraId="637FC9FF">
            <w:pPr>
              <w:widowControl/>
              <w:jc w:val="center"/>
              <w:rPr>
                <w:rFonts w:ascii="宋体" w:hAnsi="宋体" w:cs="宋体"/>
                <w:kern w:val="0"/>
                <w:lang w:bidi="km-KH"/>
              </w:rPr>
            </w:pPr>
            <w:r>
              <w:rPr>
                <w:rFonts w:hint="eastAsia" w:ascii="宋体" w:hAnsi="宋体" w:cs="宋体"/>
                <w:kern w:val="0"/>
                <w:lang w:bidi="km-KH"/>
              </w:rPr>
              <w:t>子项目及分值</w:t>
            </w:r>
          </w:p>
        </w:tc>
      </w:tr>
      <w:tr w14:paraId="2D68BF2F">
        <w:tblPrEx>
          <w:tblCellMar>
            <w:top w:w="0" w:type="dxa"/>
            <w:left w:w="108" w:type="dxa"/>
            <w:bottom w:w="0" w:type="dxa"/>
            <w:right w:w="108" w:type="dxa"/>
          </w:tblCellMar>
        </w:tblPrEx>
        <w:trPr>
          <w:trHeight w:val="2208" w:hRule="atLeast"/>
        </w:trPr>
        <w:tc>
          <w:tcPr>
            <w:tcW w:w="880" w:type="dxa"/>
            <w:tcBorders>
              <w:top w:val="nil"/>
              <w:left w:val="single" w:color="auto" w:sz="4" w:space="0"/>
              <w:bottom w:val="single" w:color="auto" w:sz="4" w:space="0"/>
              <w:right w:val="single" w:color="auto" w:sz="4" w:space="0"/>
            </w:tcBorders>
            <w:noWrap/>
            <w:vAlign w:val="center"/>
          </w:tcPr>
          <w:p w14:paraId="3D153198">
            <w:pPr>
              <w:autoSpaceDE w:val="0"/>
              <w:autoSpaceDN w:val="0"/>
              <w:adjustRightInd w:val="0"/>
              <w:spacing w:line="360" w:lineRule="auto"/>
              <w:jc w:val="center"/>
              <w:rPr>
                <w:rFonts w:ascii="宋体" w:hAnsi="宋体" w:cs="宋体"/>
                <w:lang w:val="zh-CN"/>
              </w:rPr>
            </w:pPr>
            <w:r>
              <w:rPr>
                <w:rFonts w:hint="eastAsia" w:ascii="宋体" w:hAnsi="宋体" w:cs="宋体"/>
                <w:lang w:val="zh-CN"/>
              </w:rPr>
              <w:t>2.2.2（1）</w:t>
            </w:r>
          </w:p>
        </w:tc>
        <w:tc>
          <w:tcPr>
            <w:tcW w:w="816" w:type="dxa"/>
            <w:tcBorders>
              <w:top w:val="nil"/>
              <w:left w:val="nil"/>
              <w:bottom w:val="single" w:color="auto" w:sz="4" w:space="0"/>
              <w:right w:val="single" w:color="auto" w:sz="4" w:space="0"/>
            </w:tcBorders>
            <w:noWrap/>
            <w:vAlign w:val="center"/>
          </w:tcPr>
          <w:p w14:paraId="134479D2">
            <w:pPr>
              <w:autoSpaceDE w:val="0"/>
              <w:autoSpaceDN w:val="0"/>
              <w:adjustRightInd w:val="0"/>
              <w:spacing w:line="360" w:lineRule="auto"/>
              <w:jc w:val="center"/>
              <w:rPr>
                <w:rFonts w:ascii="宋体" w:hAnsi="宋体" w:cs="宋体"/>
                <w:lang w:val="zh-CN"/>
              </w:rPr>
            </w:pPr>
            <w:r>
              <w:rPr>
                <w:rFonts w:hint="eastAsia" w:ascii="宋体" w:hAnsi="宋体" w:cs="宋体"/>
                <w:lang w:val="zh-CN"/>
              </w:rPr>
              <w:t>投标价格评分标准</w:t>
            </w:r>
          </w:p>
        </w:tc>
        <w:tc>
          <w:tcPr>
            <w:tcW w:w="1755" w:type="dxa"/>
            <w:tcBorders>
              <w:top w:val="nil"/>
              <w:left w:val="nil"/>
              <w:bottom w:val="single" w:color="auto" w:sz="4" w:space="0"/>
              <w:right w:val="single" w:color="auto" w:sz="4" w:space="0"/>
            </w:tcBorders>
            <w:noWrap/>
            <w:vAlign w:val="center"/>
          </w:tcPr>
          <w:p w14:paraId="6F24F973">
            <w:pPr>
              <w:autoSpaceDE w:val="0"/>
              <w:autoSpaceDN w:val="0"/>
              <w:adjustRightInd w:val="0"/>
              <w:spacing w:line="360" w:lineRule="auto"/>
              <w:jc w:val="center"/>
              <w:rPr>
                <w:rFonts w:ascii="宋体" w:hAnsi="宋体" w:cs="宋体"/>
                <w:lang w:val="zh-CN"/>
              </w:rPr>
            </w:pPr>
            <w:r>
              <w:rPr>
                <w:rFonts w:hint="eastAsia" w:ascii="宋体" w:hAnsi="宋体" w:cs="宋体"/>
                <w:lang w:val="zh-CN"/>
              </w:rPr>
              <w:t>投标报价</w:t>
            </w:r>
          </w:p>
        </w:tc>
        <w:tc>
          <w:tcPr>
            <w:tcW w:w="739" w:type="dxa"/>
            <w:tcBorders>
              <w:top w:val="nil"/>
              <w:left w:val="nil"/>
              <w:bottom w:val="single" w:color="auto" w:sz="4" w:space="0"/>
              <w:right w:val="single" w:color="auto" w:sz="4" w:space="0"/>
            </w:tcBorders>
            <w:noWrap/>
            <w:vAlign w:val="center"/>
          </w:tcPr>
          <w:p w14:paraId="47AC0358">
            <w:pPr>
              <w:autoSpaceDE w:val="0"/>
              <w:autoSpaceDN w:val="0"/>
              <w:adjustRightInd w:val="0"/>
              <w:spacing w:line="360" w:lineRule="auto"/>
              <w:jc w:val="center"/>
              <w:rPr>
                <w:rFonts w:ascii="宋体" w:hAnsi="宋体" w:cs="宋体"/>
              </w:rPr>
            </w:pPr>
            <w:r>
              <w:rPr>
                <w:rFonts w:hint="eastAsia" w:ascii="宋体" w:hAnsi="宋体" w:cs="宋体"/>
              </w:rPr>
              <w:t>15</w:t>
            </w:r>
          </w:p>
        </w:tc>
        <w:tc>
          <w:tcPr>
            <w:tcW w:w="4980" w:type="dxa"/>
            <w:tcBorders>
              <w:top w:val="nil"/>
              <w:left w:val="nil"/>
              <w:bottom w:val="single" w:color="auto" w:sz="4" w:space="0"/>
              <w:right w:val="single" w:color="auto" w:sz="4" w:space="0"/>
            </w:tcBorders>
            <w:noWrap/>
            <w:vAlign w:val="center"/>
          </w:tcPr>
          <w:p w14:paraId="5CC5CC85">
            <w:pPr>
              <w:autoSpaceDE w:val="0"/>
              <w:autoSpaceDN w:val="0"/>
              <w:adjustRightInd w:val="0"/>
              <w:spacing w:line="300" w:lineRule="exact"/>
              <w:rPr>
                <w:rFonts w:ascii="宋体" w:hAnsi="宋体" w:cs="宋体"/>
                <w:bCs/>
                <w:szCs w:val="21"/>
                <w:lang w:val="zh-CN"/>
              </w:rPr>
            </w:pPr>
            <w:r>
              <w:rPr>
                <w:rFonts w:hint="eastAsia" w:ascii="宋体" w:hAnsi="宋体" w:cs="宋体"/>
                <w:bCs/>
                <w:szCs w:val="21"/>
                <w:lang w:val="zh-CN"/>
              </w:rPr>
              <w:t>1、评审基准价为所有通过初步评审合格的有效投标价人投标报价的平均值。</w:t>
            </w:r>
          </w:p>
          <w:p w14:paraId="585FADA9">
            <w:pPr>
              <w:autoSpaceDE w:val="0"/>
              <w:autoSpaceDN w:val="0"/>
              <w:adjustRightInd w:val="0"/>
              <w:spacing w:line="300" w:lineRule="exact"/>
              <w:rPr>
                <w:rFonts w:ascii="宋体" w:hAnsi="宋体" w:cs="宋体"/>
                <w:bCs/>
                <w:szCs w:val="21"/>
                <w:lang w:val="zh-CN"/>
              </w:rPr>
            </w:pPr>
            <w:r>
              <w:rPr>
                <w:rFonts w:hint="eastAsia" w:ascii="宋体" w:hAnsi="宋体" w:cs="宋体"/>
                <w:bCs/>
                <w:szCs w:val="21"/>
                <w:lang w:val="zh-CN"/>
              </w:rPr>
              <w:t>2、有效投标人高于5家的（不含5家），去掉一个最高报价，去掉一个最低报价，进行平均值计算。（保留两位小数）</w:t>
            </w:r>
          </w:p>
          <w:p w14:paraId="69E16827">
            <w:pPr>
              <w:autoSpaceDE w:val="0"/>
              <w:autoSpaceDN w:val="0"/>
              <w:adjustRightInd w:val="0"/>
              <w:spacing w:line="360" w:lineRule="auto"/>
              <w:jc w:val="left"/>
              <w:rPr>
                <w:rFonts w:ascii="宋体" w:hAnsi="宋体" w:cs="宋体"/>
                <w:lang w:val="zh-CN"/>
              </w:rPr>
            </w:pPr>
            <w:r>
              <w:rPr>
                <w:rFonts w:hint="eastAsia" w:ascii="宋体" w:hAnsi="宋体" w:cs="宋体"/>
                <w:bCs/>
                <w:szCs w:val="21"/>
                <w:lang w:val="zh-CN"/>
              </w:rPr>
              <w:t>价格得分=（1-丨评审基准价-投标报价丨/评审基准价）×投标报价要素所占权重分值。</w:t>
            </w:r>
          </w:p>
        </w:tc>
      </w:tr>
      <w:tr w14:paraId="04587B3E">
        <w:tblPrEx>
          <w:tblCellMar>
            <w:top w:w="0" w:type="dxa"/>
            <w:left w:w="108" w:type="dxa"/>
            <w:bottom w:w="0" w:type="dxa"/>
            <w:right w:w="108" w:type="dxa"/>
          </w:tblCellMar>
        </w:tblPrEx>
        <w:trPr>
          <w:trHeight w:val="1765" w:hRule="atLeast"/>
        </w:trPr>
        <w:tc>
          <w:tcPr>
            <w:tcW w:w="880" w:type="dxa"/>
            <w:tcBorders>
              <w:top w:val="nil"/>
              <w:left w:val="single" w:color="auto" w:sz="4" w:space="0"/>
              <w:bottom w:val="single" w:color="auto" w:sz="4" w:space="0"/>
              <w:right w:val="single" w:color="auto" w:sz="4" w:space="0"/>
            </w:tcBorders>
            <w:noWrap/>
            <w:vAlign w:val="center"/>
          </w:tcPr>
          <w:p w14:paraId="769D08AF">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2</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5CC0C14F">
            <w:pPr>
              <w:autoSpaceDE w:val="0"/>
              <w:autoSpaceDN w:val="0"/>
              <w:adjustRightInd w:val="0"/>
              <w:spacing w:line="360" w:lineRule="auto"/>
              <w:jc w:val="center"/>
              <w:rPr>
                <w:rFonts w:ascii="宋体" w:hAnsi="宋体" w:cs="宋体"/>
                <w:lang w:val="zh-CN"/>
              </w:rPr>
            </w:pPr>
            <w:r>
              <w:rPr>
                <w:rFonts w:hint="eastAsia" w:ascii="宋体" w:hAnsi="宋体" w:cs="宋体"/>
                <w:lang w:val="zh-CN"/>
              </w:rPr>
              <w:t>项目业绩评分标准</w:t>
            </w:r>
          </w:p>
        </w:tc>
        <w:tc>
          <w:tcPr>
            <w:tcW w:w="1755" w:type="dxa"/>
            <w:tcBorders>
              <w:top w:val="nil"/>
              <w:left w:val="nil"/>
              <w:bottom w:val="single" w:color="auto" w:sz="4" w:space="0"/>
              <w:right w:val="single" w:color="auto" w:sz="4" w:space="0"/>
            </w:tcBorders>
            <w:noWrap/>
            <w:vAlign w:val="center"/>
          </w:tcPr>
          <w:p w14:paraId="722C7E36">
            <w:pPr>
              <w:autoSpaceDE w:val="0"/>
              <w:autoSpaceDN w:val="0"/>
              <w:adjustRightInd w:val="0"/>
              <w:spacing w:line="360" w:lineRule="auto"/>
              <w:jc w:val="center"/>
              <w:rPr>
                <w:rFonts w:ascii="宋体" w:hAnsi="宋体" w:cs="宋体"/>
                <w:lang w:val="zh-CN"/>
              </w:rPr>
            </w:pPr>
            <w:r>
              <w:rPr>
                <w:rFonts w:hint="eastAsia" w:ascii="宋体" w:hAnsi="宋体" w:cs="宋体"/>
                <w:lang w:val="zh-CN"/>
              </w:rPr>
              <w:t>类似项目业绩</w:t>
            </w:r>
          </w:p>
        </w:tc>
        <w:tc>
          <w:tcPr>
            <w:tcW w:w="739" w:type="dxa"/>
            <w:tcBorders>
              <w:top w:val="nil"/>
              <w:left w:val="nil"/>
              <w:bottom w:val="single" w:color="auto" w:sz="4" w:space="0"/>
              <w:right w:val="single" w:color="auto" w:sz="4" w:space="0"/>
            </w:tcBorders>
            <w:noWrap/>
            <w:vAlign w:val="center"/>
          </w:tcPr>
          <w:p w14:paraId="01BA6F70">
            <w:pPr>
              <w:autoSpaceDE w:val="0"/>
              <w:autoSpaceDN w:val="0"/>
              <w:adjustRightInd w:val="0"/>
              <w:spacing w:line="360" w:lineRule="auto"/>
              <w:jc w:val="center"/>
              <w:rPr>
                <w:rFonts w:ascii="宋体" w:hAnsi="宋体" w:cs="宋体"/>
              </w:rPr>
            </w:pPr>
            <w:r>
              <w:rPr>
                <w:rFonts w:hint="eastAsia" w:ascii="宋体" w:hAnsi="宋体" w:cs="宋体"/>
              </w:rPr>
              <w:t>7</w:t>
            </w:r>
          </w:p>
        </w:tc>
        <w:tc>
          <w:tcPr>
            <w:tcW w:w="4980" w:type="dxa"/>
            <w:tcBorders>
              <w:top w:val="nil"/>
              <w:left w:val="nil"/>
              <w:bottom w:val="single" w:color="auto" w:sz="4" w:space="0"/>
              <w:right w:val="single" w:color="auto" w:sz="4" w:space="0"/>
            </w:tcBorders>
            <w:noWrap/>
            <w:vAlign w:val="center"/>
          </w:tcPr>
          <w:p w14:paraId="0C4DC00E">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近3年完成同类（国有上市公司年度财务审计）或类似项目业绩，每项业绩1分，未提供此项0分。须提供合同首页及尾页</w:t>
            </w:r>
            <w:r>
              <w:rPr>
                <w:rFonts w:hint="eastAsia" w:ascii="宋体" w:hAnsi="宋体" w:cs="宋体"/>
                <w:bCs/>
                <w:szCs w:val="21"/>
              </w:rPr>
              <w:t>复印件</w:t>
            </w:r>
            <w:r>
              <w:rPr>
                <w:rFonts w:hint="eastAsia" w:ascii="宋体" w:hAnsi="宋体" w:cs="宋体"/>
                <w:bCs/>
                <w:szCs w:val="21"/>
                <w:lang w:val="zh-CN"/>
              </w:rPr>
              <w:t>加盖公章。</w:t>
            </w:r>
          </w:p>
        </w:tc>
      </w:tr>
      <w:tr w14:paraId="7F7CEA3F">
        <w:tblPrEx>
          <w:tblCellMar>
            <w:top w:w="0" w:type="dxa"/>
            <w:left w:w="108" w:type="dxa"/>
            <w:bottom w:w="0" w:type="dxa"/>
            <w:right w:w="108" w:type="dxa"/>
          </w:tblCellMar>
        </w:tblPrEx>
        <w:trPr>
          <w:trHeight w:val="1449" w:hRule="atLeast"/>
        </w:trPr>
        <w:tc>
          <w:tcPr>
            <w:tcW w:w="880" w:type="dxa"/>
            <w:tcBorders>
              <w:top w:val="nil"/>
              <w:left w:val="single" w:color="auto" w:sz="4" w:space="0"/>
              <w:bottom w:val="single" w:color="auto" w:sz="4" w:space="0"/>
              <w:right w:val="single" w:color="auto" w:sz="4" w:space="0"/>
            </w:tcBorders>
            <w:noWrap/>
            <w:vAlign w:val="center"/>
          </w:tcPr>
          <w:p w14:paraId="24668A11">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3</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31BA5304">
            <w:pPr>
              <w:autoSpaceDE w:val="0"/>
              <w:autoSpaceDN w:val="0"/>
              <w:adjustRightInd w:val="0"/>
              <w:spacing w:line="360" w:lineRule="auto"/>
              <w:jc w:val="center"/>
              <w:rPr>
                <w:rFonts w:ascii="宋体" w:hAnsi="宋体" w:cs="宋体"/>
                <w:lang w:val="zh-CN"/>
              </w:rPr>
            </w:pPr>
            <w:r>
              <w:rPr>
                <w:rFonts w:hint="eastAsia" w:ascii="宋体" w:hAnsi="宋体" w:cs="宋体"/>
                <w:szCs w:val="24"/>
                <w:lang w:val="zh-CN"/>
              </w:rPr>
              <w:t>企业实力评分标准</w:t>
            </w:r>
          </w:p>
        </w:tc>
        <w:tc>
          <w:tcPr>
            <w:tcW w:w="1755" w:type="dxa"/>
            <w:tcBorders>
              <w:top w:val="nil"/>
              <w:left w:val="nil"/>
              <w:bottom w:val="single" w:color="auto" w:sz="4" w:space="0"/>
              <w:right w:val="single" w:color="auto" w:sz="4" w:space="0"/>
            </w:tcBorders>
            <w:noWrap/>
            <w:vAlign w:val="center"/>
          </w:tcPr>
          <w:p w14:paraId="33A471A8">
            <w:pPr>
              <w:autoSpaceDE w:val="0"/>
              <w:autoSpaceDN w:val="0"/>
              <w:adjustRightInd w:val="0"/>
              <w:spacing w:line="360" w:lineRule="auto"/>
              <w:jc w:val="center"/>
              <w:rPr>
                <w:rFonts w:ascii="宋体" w:hAnsi="宋体" w:cs="宋体"/>
                <w:lang w:val="zh-CN"/>
              </w:rPr>
            </w:pPr>
            <w:r>
              <w:rPr>
                <w:rFonts w:hint="eastAsia" w:ascii="宋体" w:hAnsi="宋体" w:cs="宋体"/>
                <w:szCs w:val="24"/>
                <w:lang w:val="zh-CN"/>
              </w:rPr>
              <w:t>资质条件及人力资源配置</w:t>
            </w:r>
          </w:p>
        </w:tc>
        <w:tc>
          <w:tcPr>
            <w:tcW w:w="739" w:type="dxa"/>
            <w:tcBorders>
              <w:top w:val="nil"/>
              <w:left w:val="nil"/>
              <w:bottom w:val="single" w:color="auto" w:sz="4" w:space="0"/>
              <w:right w:val="single" w:color="auto" w:sz="4" w:space="0"/>
            </w:tcBorders>
            <w:noWrap/>
            <w:vAlign w:val="center"/>
          </w:tcPr>
          <w:p w14:paraId="35D98159">
            <w:pPr>
              <w:autoSpaceDE w:val="0"/>
              <w:autoSpaceDN w:val="0"/>
              <w:adjustRightInd w:val="0"/>
              <w:spacing w:line="360" w:lineRule="auto"/>
              <w:jc w:val="center"/>
              <w:rPr>
                <w:rFonts w:ascii="宋体" w:hAnsi="宋体" w:cs="宋体"/>
              </w:rPr>
            </w:pPr>
            <w:r>
              <w:rPr>
                <w:rFonts w:hint="eastAsia" w:ascii="宋体" w:hAnsi="宋体" w:cs="宋体"/>
              </w:rPr>
              <w:t>5</w:t>
            </w:r>
          </w:p>
        </w:tc>
        <w:tc>
          <w:tcPr>
            <w:tcW w:w="4980" w:type="dxa"/>
            <w:tcBorders>
              <w:top w:val="nil"/>
              <w:left w:val="nil"/>
              <w:bottom w:val="single" w:color="auto" w:sz="4" w:space="0"/>
              <w:right w:val="single" w:color="auto" w:sz="4" w:space="0"/>
            </w:tcBorders>
            <w:noWrap/>
            <w:vAlign w:val="center"/>
          </w:tcPr>
          <w:p w14:paraId="1926C052">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人力配置及资质条件最好得4-5分，较好得2-3分，一般得1分，未提供此项得0分。须提供会计师事务所信息一览表、相关资质复印件。</w:t>
            </w:r>
          </w:p>
        </w:tc>
      </w:tr>
      <w:tr w14:paraId="084A72DE">
        <w:tblPrEx>
          <w:tblCellMar>
            <w:top w:w="0" w:type="dxa"/>
            <w:left w:w="108" w:type="dxa"/>
            <w:bottom w:w="0" w:type="dxa"/>
            <w:right w:w="108" w:type="dxa"/>
          </w:tblCellMar>
        </w:tblPrEx>
        <w:trPr>
          <w:trHeight w:val="274" w:hRule="atLeast"/>
        </w:trPr>
        <w:tc>
          <w:tcPr>
            <w:tcW w:w="880" w:type="dxa"/>
            <w:tcBorders>
              <w:top w:val="nil"/>
              <w:left w:val="single" w:color="auto" w:sz="4" w:space="0"/>
              <w:bottom w:val="single" w:color="auto" w:sz="4" w:space="0"/>
              <w:right w:val="single" w:color="auto" w:sz="4" w:space="0"/>
            </w:tcBorders>
            <w:noWrap/>
            <w:vAlign w:val="center"/>
          </w:tcPr>
          <w:p w14:paraId="15FFBFA9">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4</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31E76E9B">
            <w:pPr>
              <w:autoSpaceDE w:val="0"/>
              <w:autoSpaceDN w:val="0"/>
              <w:adjustRightInd w:val="0"/>
              <w:spacing w:line="360" w:lineRule="auto"/>
              <w:jc w:val="center"/>
              <w:rPr>
                <w:rFonts w:ascii="宋体" w:hAnsi="宋体" w:cs="宋体"/>
                <w:szCs w:val="24"/>
                <w:lang w:val="zh-CN"/>
              </w:rPr>
            </w:pPr>
            <w:r>
              <w:rPr>
                <w:rFonts w:hint="eastAsia" w:ascii="宋体" w:hAnsi="宋体" w:cs="宋体"/>
                <w:szCs w:val="24"/>
                <w:lang w:val="zh-CN"/>
              </w:rPr>
              <w:t>质量管理评分标准</w:t>
            </w:r>
          </w:p>
        </w:tc>
        <w:tc>
          <w:tcPr>
            <w:tcW w:w="1755" w:type="dxa"/>
            <w:tcBorders>
              <w:top w:val="nil"/>
              <w:left w:val="nil"/>
              <w:bottom w:val="single" w:color="auto" w:sz="4" w:space="0"/>
              <w:right w:val="single" w:color="auto" w:sz="4" w:space="0"/>
            </w:tcBorders>
            <w:noWrap/>
            <w:vAlign w:val="center"/>
          </w:tcPr>
          <w:p w14:paraId="57D2C120">
            <w:pPr>
              <w:autoSpaceDE w:val="0"/>
              <w:autoSpaceDN w:val="0"/>
              <w:adjustRightInd w:val="0"/>
              <w:spacing w:line="360" w:lineRule="auto"/>
              <w:jc w:val="center"/>
              <w:rPr>
                <w:rFonts w:ascii="宋体" w:hAnsi="宋体" w:cs="宋体"/>
                <w:szCs w:val="24"/>
                <w:lang w:val="zh-CN"/>
              </w:rPr>
            </w:pPr>
            <w:r>
              <w:rPr>
                <w:rFonts w:hint="eastAsia" w:ascii="宋体" w:hAnsi="宋体" w:cs="宋体"/>
                <w:lang w:val="zh-CN"/>
              </w:rPr>
              <w:t>质量管理水平</w:t>
            </w:r>
          </w:p>
        </w:tc>
        <w:tc>
          <w:tcPr>
            <w:tcW w:w="739" w:type="dxa"/>
            <w:tcBorders>
              <w:top w:val="nil"/>
              <w:left w:val="nil"/>
              <w:bottom w:val="single" w:color="auto" w:sz="4" w:space="0"/>
              <w:right w:val="single" w:color="auto" w:sz="4" w:space="0"/>
            </w:tcBorders>
            <w:noWrap/>
            <w:vAlign w:val="center"/>
          </w:tcPr>
          <w:p w14:paraId="5B9A56D8">
            <w:pPr>
              <w:autoSpaceDE w:val="0"/>
              <w:autoSpaceDN w:val="0"/>
              <w:adjustRightInd w:val="0"/>
              <w:spacing w:line="360" w:lineRule="auto"/>
              <w:jc w:val="center"/>
              <w:rPr>
                <w:rFonts w:ascii="宋体" w:hAnsi="宋体" w:cs="宋体"/>
              </w:rPr>
            </w:pPr>
            <w:r>
              <w:rPr>
                <w:rFonts w:hint="eastAsia" w:ascii="宋体" w:hAnsi="宋体" w:cs="宋体"/>
              </w:rPr>
              <w:t>40</w:t>
            </w:r>
          </w:p>
        </w:tc>
        <w:tc>
          <w:tcPr>
            <w:tcW w:w="4980" w:type="dxa"/>
            <w:tcBorders>
              <w:top w:val="nil"/>
              <w:left w:val="nil"/>
              <w:bottom w:val="single" w:color="auto" w:sz="4" w:space="0"/>
              <w:right w:val="single" w:color="auto" w:sz="4" w:space="0"/>
            </w:tcBorders>
            <w:noWrap/>
            <w:vAlign w:val="center"/>
          </w:tcPr>
          <w:p w14:paraId="53753718">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质量管理水平优异，得38-40分；质量管理水平优良，得35-37分；质量管理水平一般，得30-34分；会计师事务所近3年有1个以上审计项目正被立案调查的再减5分；会计师事务所近3年因执业质量有1次以上行政处罚的再减10分；未提供此项0分。重点评价质量管理制度及实施情况，包括项目咨询、意见分歧解决、项目质量复核、项目质量检查、质量管理缺陷识别与整改等方面的政策与程序。</w:t>
            </w:r>
          </w:p>
        </w:tc>
      </w:tr>
      <w:tr w14:paraId="381D4DE0">
        <w:tblPrEx>
          <w:tblCellMar>
            <w:top w:w="0" w:type="dxa"/>
            <w:left w:w="108" w:type="dxa"/>
            <w:bottom w:w="0" w:type="dxa"/>
            <w:right w:w="108" w:type="dxa"/>
          </w:tblCellMar>
        </w:tblPrEx>
        <w:trPr>
          <w:trHeight w:val="1722" w:hRule="atLeast"/>
        </w:trPr>
        <w:tc>
          <w:tcPr>
            <w:tcW w:w="880" w:type="dxa"/>
            <w:tcBorders>
              <w:top w:val="nil"/>
              <w:left w:val="single" w:color="auto" w:sz="4" w:space="0"/>
              <w:bottom w:val="single" w:color="auto" w:sz="4" w:space="0"/>
              <w:right w:val="single" w:color="auto" w:sz="4" w:space="0"/>
            </w:tcBorders>
            <w:noWrap/>
            <w:vAlign w:val="center"/>
          </w:tcPr>
          <w:p w14:paraId="36520CFA">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5</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1220DF52">
            <w:pPr>
              <w:autoSpaceDE w:val="0"/>
              <w:autoSpaceDN w:val="0"/>
              <w:adjustRightInd w:val="0"/>
              <w:spacing w:line="360" w:lineRule="auto"/>
              <w:jc w:val="center"/>
              <w:rPr>
                <w:rFonts w:ascii="宋体" w:hAnsi="宋体" w:cs="宋体"/>
                <w:szCs w:val="24"/>
                <w:lang w:val="zh-CN"/>
              </w:rPr>
            </w:pPr>
            <w:r>
              <w:rPr>
                <w:rFonts w:hint="eastAsia" w:ascii="宋体" w:hAnsi="宋体" w:cs="宋体"/>
                <w:szCs w:val="24"/>
                <w:lang w:val="zh-CN"/>
              </w:rPr>
              <w:t>工作方案评分标准</w:t>
            </w:r>
          </w:p>
        </w:tc>
        <w:tc>
          <w:tcPr>
            <w:tcW w:w="1755" w:type="dxa"/>
            <w:tcBorders>
              <w:top w:val="nil"/>
              <w:left w:val="nil"/>
              <w:bottom w:val="single" w:color="auto" w:sz="4" w:space="0"/>
              <w:right w:val="single" w:color="auto" w:sz="4" w:space="0"/>
            </w:tcBorders>
            <w:noWrap/>
            <w:vAlign w:val="center"/>
          </w:tcPr>
          <w:p w14:paraId="39DBDF0E">
            <w:pPr>
              <w:autoSpaceDE w:val="0"/>
              <w:autoSpaceDN w:val="0"/>
              <w:adjustRightInd w:val="0"/>
              <w:spacing w:line="360" w:lineRule="auto"/>
              <w:jc w:val="center"/>
              <w:rPr>
                <w:rFonts w:ascii="宋体" w:hAnsi="宋体" w:cs="宋体"/>
                <w:lang w:val="zh-CN"/>
              </w:rPr>
            </w:pPr>
            <w:r>
              <w:rPr>
                <w:rFonts w:hint="eastAsia" w:ascii="宋体" w:hAnsi="宋体" w:cs="宋体"/>
                <w:lang w:val="zh-CN"/>
              </w:rPr>
              <w:t>工作方案</w:t>
            </w:r>
          </w:p>
        </w:tc>
        <w:tc>
          <w:tcPr>
            <w:tcW w:w="739" w:type="dxa"/>
            <w:tcBorders>
              <w:top w:val="nil"/>
              <w:left w:val="nil"/>
              <w:bottom w:val="single" w:color="auto" w:sz="4" w:space="0"/>
              <w:right w:val="single" w:color="auto" w:sz="4" w:space="0"/>
            </w:tcBorders>
            <w:noWrap/>
            <w:vAlign w:val="center"/>
          </w:tcPr>
          <w:p w14:paraId="73A2D900">
            <w:pPr>
              <w:autoSpaceDE w:val="0"/>
              <w:autoSpaceDN w:val="0"/>
              <w:adjustRightInd w:val="0"/>
              <w:spacing w:line="360" w:lineRule="auto"/>
              <w:jc w:val="center"/>
              <w:rPr>
                <w:rFonts w:ascii="宋体" w:hAnsi="宋体" w:cs="宋体"/>
              </w:rPr>
            </w:pPr>
            <w:r>
              <w:rPr>
                <w:rFonts w:hint="eastAsia" w:ascii="宋体" w:hAnsi="宋体" w:cs="宋体"/>
              </w:rPr>
              <w:t>20</w:t>
            </w:r>
          </w:p>
        </w:tc>
        <w:tc>
          <w:tcPr>
            <w:tcW w:w="4980" w:type="dxa"/>
            <w:tcBorders>
              <w:top w:val="nil"/>
              <w:left w:val="nil"/>
              <w:bottom w:val="single" w:color="auto" w:sz="4" w:space="0"/>
              <w:right w:val="single" w:color="auto" w:sz="4" w:space="0"/>
            </w:tcBorders>
            <w:noWrap/>
            <w:vAlign w:val="center"/>
          </w:tcPr>
          <w:p w14:paraId="0B9FB346">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针对本项目提供完整、合理、可行的工作方案，方案包括服务团队配置等方面，优得17-20分，良好得</w:t>
            </w:r>
            <w:r>
              <w:rPr>
                <w:rFonts w:hint="eastAsia" w:ascii="宋体" w:hAnsi="宋体" w:cs="宋体"/>
                <w:bCs/>
                <w:szCs w:val="21"/>
              </w:rPr>
              <w:t>14-16</w:t>
            </w:r>
            <w:r>
              <w:rPr>
                <w:rFonts w:hint="eastAsia" w:ascii="宋体" w:hAnsi="宋体" w:cs="宋体"/>
                <w:bCs/>
                <w:szCs w:val="21"/>
                <w:lang w:val="zh-CN"/>
              </w:rPr>
              <w:t>分；一般得</w:t>
            </w:r>
            <w:r>
              <w:rPr>
                <w:rFonts w:hint="eastAsia" w:ascii="宋体" w:hAnsi="宋体" w:cs="宋体"/>
                <w:bCs/>
                <w:szCs w:val="21"/>
              </w:rPr>
              <w:t>10-13分</w:t>
            </w:r>
            <w:r>
              <w:rPr>
                <w:rFonts w:hint="eastAsia" w:ascii="宋体" w:hAnsi="宋体" w:cs="宋体"/>
                <w:bCs/>
                <w:szCs w:val="21"/>
                <w:lang w:val="zh-CN"/>
              </w:rPr>
              <w:t>；未提供此项得0分。</w:t>
            </w:r>
          </w:p>
        </w:tc>
      </w:tr>
      <w:tr w14:paraId="2413F94A">
        <w:tblPrEx>
          <w:tblCellMar>
            <w:top w:w="0" w:type="dxa"/>
            <w:left w:w="108" w:type="dxa"/>
            <w:bottom w:w="0" w:type="dxa"/>
            <w:right w:w="108" w:type="dxa"/>
          </w:tblCellMar>
        </w:tblPrEx>
        <w:trPr>
          <w:trHeight w:val="535" w:hRule="atLeast"/>
        </w:trPr>
        <w:tc>
          <w:tcPr>
            <w:tcW w:w="880" w:type="dxa"/>
            <w:tcBorders>
              <w:top w:val="nil"/>
              <w:left w:val="single" w:color="auto" w:sz="4" w:space="0"/>
              <w:bottom w:val="single" w:color="auto" w:sz="4" w:space="0"/>
              <w:right w:val="single" w:color="auto" w:sz="4" w:space="0"/>
            </w:tcBorders>
            <w:noWrap/>
            <w:vAlign w:val="center"/>
          </w:tcPr>
          <w:p w14:paraId="616795D7">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6</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7173C0CA">
            <w:pPr>
              <w:autoSpaceDE w:val="0"/>
              <w:autoSpaceDN w:val="0"/>
              <w:adjustRightInd w:val="0"/>
              <w:spacing w:line="360" w:lineRule="auto"/>
              <w:jc w:val="center"/>
              <w:rPr>
                <w:rFonts w:ascii="宋体" w:hAnsi="宋体" w:cs="宋体"/>
                <w:szCs w:val="24"/>
                <w:lang w:val="zh-CN"/>
              </w:rPr>
            </w:pPr>
            <w:r>
              <w:rPr>
                <w:rFonts w:hint="eastAsia" w:ascii="宋体" w:hAnsi="宋体" w:cs="宋体"/>
                <w:szCs w:val="24"/>
                <w:lang w:val="zh-CN"/>
              </w:rPr>
              <w:t>信息安全评分标准</w:t>
            </w:r>
          </w:p>
        </w:tc>
        <w:tc>
          <w:tcPr>
            <w:tcW w:w="1755" w:type="dxa"/>
            <w:tcBorders>
              <w:top w:val="nil"/>
              <w:left w:val="nil"/>
              <w:bottom w:val="single" w:color="auto" w:sz="4" w:space="0"/>
              <w:right w:val="single" w:color="auto" w:sz="4" w:space="0"/>
            </w:tcBorders>
            <w:noWrap/>
            <w:vAlign w:val="center"/>
          </w:tcPr>
          <w:p w14:paraId="7BD41655">
            <w:pPr>
              <w:autoSpaceDE w:val="0"/>
              <w:autoSpaceDN w:val="0"/>
              <w:adjustRightInd w:val="0"/>
              <w:spacing w:line="360" w:lineRule="auto"/>
              <w:jc w:val="center"/>
              <w:rPr>
                <w:rFonts w:ascii="宋体" w:hAnsi="宋体" w:cs="宋体"/>
                <w:lang w:val="zh-CN"/>
              </w:rPr>
            </w:pPr>
            <w:r>
              <w:rPr>
                <w:rFonts w:hint="eastAsia" w:ascii="宋体" w:hAnsi="宋体" w:cs="宋体"/>
                <w:lang w:val="zh-CN"/>
              </w:rPr>
              <w:t>信息安全管理</w:t>
            </w:r>
          </w:p>
        </w:tc>
        <w:tc>
          <w:tcPr>
            <w:tcW w:w="739" w:type="dxa"/>
            <w:tcBorders>
              <w:top w:val="nil"/>
              <w:left w:val="nil"/>
              <w:bottom w:val="single" w:color="auto" w:sz="4" w:space="0"/>
              <w:right w:val="single" w:color="auto" w:sz="4" w:space="0"/>
            </w:tcBorders>
            <w:noWrap/>
            <w:vAlign w:val="center"/>
          </w:tcPr>
          <w:p w14:paraId="23D63D0B">
            <w:pPr>
              <w:autoSpaceDE w:val="0"/>
              <w:autoSpaceDN w:val="0"/>
              <w:adjustRightInd w:val="0"/>
              <w:spacing w:line="360" w:lineRule="auto"/>
              <w:jc w:val="center"/>
              <w:rPr>
                <w:rFonts w:ascii="宋体" w:hAnsi="宋体" w:cs="宋体"/>
              </w:rPr>
            </w:pPr>
            <w:r>
              <w:rPr>
                <w:rFonts w:hint="eastAsia" w:ascii="宋体" w:hAnsi="宋体" w:cs="宋体"/>
              </w:rPr>
              <w:t>3</w:t>
            </w:r>
          </w:p>
        </w:tc>
        <w:tc>
          <w:tcPr>
            <w:tcW w:w="4980" w:type="dxa"/>
            <w:tcBorders>
              <w:top w:val="nil"/>
              <w:left w:val="nil"/>
              <w:bottom w:val="single" w:color="auto" w:sz="4" w:space="0"/>
              <w:right w:val="single" w:color="auto" w:sz="4" w:space="0"/>
            </w:tcBorders>
            <w:noWrap/>
            <w:vAlign w:val="center"/>
          </w:tcPr>
          <w:p w14:paraId="2F4B4ABC">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针对本项目提供信息安全保障措施，充分保证我公司信息安全，对涉密敏感信息的管控措施有效，能够确保防范信息泄露，得3分；能够承诺保证我公司信息安全，对涉密敏感信息的管控措施方法一般，认真落实监管部门对信息安全的监管要求。得1-2分；信息安全措施不充分，管理措施漏洞较多不得分。</w:t>
            </w:r>
          </w:p>
        </w:tc>
      </w:tr>
      <w:tr w14:paraId="065D2AFA">
        <w:tblPrEx>
          <w:tblCellMar>
            <w:top w:w="0" w:type="dxa"/>
            <w:left w:w="108" w:type="dxa"/>
            <w:bottom w:w="0" w:type="dxa"/>
            <w:right w:w="108" w:type="dxa"/>
          </w:tblCellMar>
        </w:tblPrEx>
        <w:trPr>
          <w:trHeight w:val="535" w:hRule="atLeast"/>
        </w:trPr>
        <w:tc>
          <w:tcPr>
            <w:tcW w:w="880" w:type="dxa"/>
            <w:tcBorders>
              <w:top w:val="nil"/>
              <w:left w:val="single" w:color="auto" w:sz="4" w:space="0"/>
              <w:bottom w:val="single" w:color="auto" w:sz="4" w:space="0"/>
              <w:right w:val="single" w:color="auto" w:sz="4" w:space="0"/>
            </w:tcBorders>
            <w:noWrap/>
            <w:vAlign w:val="center"/>
          </w:tcPr>
          <w:p w14:paraId="5809D760">
            <w:pPr>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7</w:t>
            </w:r>
            <w:r>
              <w:rPr>
                <w:rFonts w:hint="eastAsia" w:ascii="宋体" w:hAnsi="宋体" w:cs="宋体"/>
                <w:lang w:val="zh-CN"/>
              </w:rPr>
              <w:t>）</w:t>
            </w:r>
          </w:p>
        </w:tc>
        <w:tc>
          <w:tcPr>
            <w:tcW w:w="816" w:type="dxa"/>
            <w:tcBorders>
              <w:top w:val="nil"/>
              <w:left w:val="nil"/>
              <w:bottom w:val="single" w:color="auto" w:sz="4" w:space="0"/>
              <w:right w:val="single" w:color="auto" w:sz="4" w:space="0"/>
            </w:tcBorders>
            <w:noWrap/>
            <w:vAlign w:val="center"/>
          </w:tcPr>
          <w:p w14:paraId="4BB9F9BA">
            <w:pPr>
              <w:autoSpaceDE w:val="0"/>
              <w:autoSpaceDN w:val="0"/>
              <w:adjustRightInd w:val="0"/>
              <w:spacing w:line="360" w:lineRule="auto"/>
              <w:jc w:val="center"/>
              <w:rPr>
                <w:rFonts w:ascii="宋体" w:hAnsi="宋体" w:cs="宋体"/>
                <w:szCs w:val="24"/>
                <w:lang w:val="zh-CN"/>
              </w:rPr>
            </w:pPr>
            <w:r>
              <w:rPr>
                <w:rFonts w:hint="eastAsia" w:ascii="宋体" w:hAnsi="宋体" w:cs="宋体"/>
                <w:szCs w:val="24"/>
                <w:lang w:val="zh-CN"/>
              </w:rPr>
              <w:t>财务状况评分标准</w:t>
            </w:r>
          </w:p>
        </w:tc>
        <w:tc>
          <w:tcPr>
            <w:tcW w:w="1755" w:type="dxa"/>
            <w:tcBorders>
              <w:top w:val="nil"/>
              <w:left w:val="nil"/>
              <w:bottom w:val="single" w:color="auto" w:sz="4" w:space="0"/>
              <w:right w:val="single" w:color="auto" w:sz="4" w:space="0"/>
            </w:tcBorders>
            <w:noWrap/>
            <w:vAlign w:val="center"/>
          </w:tcPr>
          <w:p w14:paraId="4481D01B">
            <w:pPr>
              <w:autoSpaceDE w:val="0"/>
              <w:autoSpaceDN w:val="0"/>
              <w:adjustRightInd w:val="0"/>
              <w:spacing w:line="360" w:lineRule="auto"/>
              <w:jc w:val="center"/>
              <w:rPr>
                <w:rFonts w:ascii="宋体" w:hAnsi="宋体" w:cs="宋体"/>
                <w:lang w:val="zh-CN"/>
              </w:rPr>
            </w:pPr>
            <w:r>
              <w:rPr>
                <w:rFonts w:hint="eastAsia" w:ascii="宋体" w:hAnsi="宋体" w:cs="宋体"/>
                <w:lang w:val="zh-CN"/>
              </w:rPr>
              <w:t>财务状况</w:t>
            </w:r>
          </w:p>
        </w:tc>
        <w:tc>
          <w:tcPr>
            <w:tcW w:w="739" w:type="dxa"/>
            <w:tcBorders>
              <w:top w:val="nil"/>
              <w:left w:val="nil"/>
              <w:bottom w:val="single" w:color="auto" w:sz="4" w:space="0"/>
              <w:right w:val="single" w:color="auto" w:sz="4" w:space="0"/>
            </w:tcBorders>
            <w:noWrap/>
            <w:vAlign w:val="center"/>
          </w:tcPr>
          <w:p w14:paraId="7F30E4F7">
            <w:pPr>
              <w:autoSpaceDE w:val="0"/>
              <w:autoSpaceDN w:val="0"/>
              <w:adjustRightInd w:val="0"/>
              <w:spacing w:line="360" w:lineRule="auto"/>
              <w:jc w:val="center"/>
              <w:rPr>
                <w:rFonts w:ascii="宋体" w:hAnsi="宋体" w:cs="宋体"/>
              </w:rPr>
            </w:pPr>
            <w:r>
              <w:rPr>
                <w:rFonts w:hint="eastAsia" w:ascii="宋体" w:hAnsi="宋体" w:cs="宋体"/>
              </w:rPr>
              <w:t>1</w:t>
            </w:r>
          </w:p>
        </w:tc>
        <w:tc>
          <w:tcPr>
            <w:tcW w:w="4980" w:type="dxa"/>
            <w:tcBorders>
              <w:top w:val="nil"/>
              <w:left w:val="nil"/>
              <w:bottom w:val="single" w:color="auto" w:sz="4" w:space="0"/>
              <w:right w:val="single" w:color="auto" w:sz="4" w:space="0"/>
            </w:tcBorders>
            <w:noWrap/>
            <w:vAlign w:val="center"/>
          </w:tcPr>
          <w:p w14:paraId="7669227E">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财务状况良好得1分，亏损或未提供此项得0分。须提供近</w:t>
            </w:r>
            <w:r>
              <w:rPr>
                <w:rFonts w:hint="eastAsia" w:ascii="宋体" w:hAnsi="宋体" w:cs="宋体"/>
                <w:bCs/>
                <w:szCs w:val="21"/>
              </w:rPr>
              <w:t>3年（202</w:t>
            </w:r>
            <w:r>
              <w:rPr>
                <w:rFonts w:hint="eastAsia" w:ascii="宋体" w:hAnsi="宋体" w:cs="宋体"/>
                <w:bCs/>
                <w:szCs w:val="21"/>
                <w:lang w:val="en-US" w:eastAsia="zh-CN"/>
              </w:rPr>
              <w:t>5</w:t>
            </w:r>
            <w:r>
              <w:rPr>
                <w:rFonts w:hint="eastAsia" w:ascii="宋体" w:hAnsi="宋体" w:cs="宋体"/>
                <w:bCs/>
                <w:szCs w:val="21"/>
              </w:rPr>
              <w:t>年、202</w:t>
            </w:r>
            <w:r>
              <w:rPr>
                <w:rFonts w:hint="eastAsia" w:ascii="宋体" w:hAnsi="宋体" w:cs="宋体"/>
                <w:bCs/>
                <w:szCs w:val="21"/>
                <w:lang w:val="en-US" w:eastAsia="zh-CN"/>
              </w:rPr>
              <w:t>4</w:t>
            </w:r>
            <w:r>
              <w:rPr>
                <w:rFonts w:hint="eastAsia" w:ascii="宋体" w:hAnsi="宋体" w:cs="宋体"/>
                <w:bCs/>
                <w:szCs w:val="21"/>
              </w:rPr>
              <w:t>年、202</w:t>
            </w:r>
            <w:r>
              <w:rPr>
                <w:rFonts w:hint="eastAsia" w:ascii="宋体" w:hAnsi="宋体" w:cs="宋体"/>
                <w:bCs/>
                <w:szCs w:val="21"/>
                <w:lang w:val="en-US" w:eastAsia="zh-CN"/>
              </w:rPr>
              <w:t>3</w:t>
            </w:r>
            <w:r>
              <w:rPr>
                <w:rFonts w:hint="eastAsia" w:ascii="宋体" w:hAnsi="宋体" w:cs="宋体"/>
                <w:bCs/>
                <w:szCs w:val="21"/>
              </w:rPr>
              <w:t>年）财务报表</w:t>
            </w:r>
            <w:r>
              <w:rPr>
                <w:rFonts w:hint="eastAsia" w:ascii="宋体" w:hAnsi="宋体" w:cs="宋体"/>
                <w:bCs/>
                <w:szCs w:val="21"/>
                <w:lang w:val="zh-CN"/>
              </w:rPr>
              <w:t>。</w:t>
            </w:r>
          </w:p>
        </w:tc>
      </w:tr>
      <w:tr w14:paraId="4DE5F9B7">
        <w:tblPrEx>
          <w:tblCellMar>
            <w:top w:w="0" w:type="dxa"/>
            <w:left w:w="108" w:type="dxa"/>
            <w:bottom w:w="0" w:type="dxa"/>
            <w:right w:w="108" w:type="dxa"/>
          </w:tblCellMar>
        </w:tblPrEx>
        <w:trPr>
          <w:trHeight w:val="535" w:hRule="atLeast"/>
        </w:trPr>
        <w:tc>
          <w:tcPr>
            <w:tcW w:w="880" w:type="dxa"/>
            <w:tcBorders>
              <w:top w:val="single" w:color="auto" w:sz="4" w:space="0"/>
              <w:left w:val="single" w:color="auto" w:sz="4" w:space="0"/>
              <w:bottom w:val="single" w:color="auto" w:sz="4" w:space="0"/>
              <w:right w:val="single" w:color="auto" w:sz="4" w:space="0"/>
            </w:tcBorders>
            <w:noWrap/>
            <w:vAlign w:val="center"/>
          </w:tcPr>
          <w:p w14:paraId="59374AEE">
            <w:pPr>
              <w:tabs>
                <w:tab w:val="left" w:pos="458"/>
              </w:tabs>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8</w:t>
            </w:r>
            <w:r>
              <w:rPr>
                <w:rFonts w:hint="eastAsia" w:ascii="宋体" w:hAnsi="宋体" w:cs="宋体"/>
                <w:lang w:val="zh-CN"/>
              </w:rPr>
              <w:t>）</w:t>
            </w:r>
          </w:p>
        </w:tc>
        <w:tc>
          <w:tcPr>
            <w:tcW w:w="816" w:type="dxa"/>
            <w:tcBorders>
              <w:top w:val="single" w:color="auto" w:sz="4" w:space="0"/>
              <w:left w:val="single" w:color="auto" w:sz="4" w:space="0"/>
              <w:bottom w:val="single" w:color="auto" w:sz="4" w:space="0"/>
              <w:right w:val="single" w:color="auto" w:sz="4" w:space="0"/>
            </w:tcBorders>
            <w:noWrap/>
            <w:vAlign w:val="center"/>
          </w:tcPr>
          <w:p w14:paraId="2718D3A5">
            <w:pPr>
              <w:autoSpaceDE w:val="0"/>
              <w:autoSpaceDN w:val="0"/>
              <w:adjustRightInd w:val="0"/>
              <w:spacing w:line="360" w:lineRule="auto"/>
              <w:jc w:val="center"/>
              <w:rPr>
                <w:rFonts w:ascii="宋体" w:hAnsi="宋体" w:cs="宋体"/>
                <w:szCs w:val="24"/>
                <w:lang w:val="zh-CN"/>
              </w:rPr>
            </w:pPr>
            <w:r>
              <w:rPr>
                <w:rFonts w:hint="eastAsia" w:ascii="宋体" w:hAnsi="宋体" w:cs="宋体"/>
                <w:szCs w:val="24"/>
                <w:lang w:val="zh-CN"/>
              </w:rPr>
              <w:t>风险管理评分标准</w:t>
            </w:r>
          </w:p>
        </w:tc>
        <w:tc>
          <w:tcPr>
            <w:tcW w:w="1755" w:type="dxa"/>
            <w:tcBorders>
              <w:top w:val="single" w:color="auto" w:sz="4" w:space="0"/>
              <w:left w:val="single" w:color="auto" w:sz="4" w:space="0"/>
              <w:bottom w:val="single" w:color="auto" w:sz="4" w:space="0"/>
              <w:right w:val="single" w:color="auto" w:sz="4" w:space="0"/>
            </w:tcBorders>
            <w:noWrap/>
            <w:vAlign w:val="center"/>
          </w:tcPr>
          <w:p w14:paraId="1AD8302A">
            <w:pPr>
              <w:autoSpaceDE w:val="0"/>
              <w:autoSpaceDN w:val="0"/>
              <w:adjustRightInd w:val="0"/>
              <w:spacing w:line="360" w:lineRule="auto"/>
              <w:jc w:val="center"/>
              <w:rPr>
                <w:rFonts w:ascii="宋体" w:hAnsi="宋体" w:cs="宋体"/>
                <w:lang w:val="zh-CN"/>
              </w:rPr>
            </w:pPr>
            <w:r>
              <w:rPr>
                <w:rFonts w:hint="eastAsia" w:ascii="宋体" w:hAnsi="宋体" w:cs="宋体"/>
                <w:lang w:val="zh-CN"/>
              </w:rPr>
              <w:t>风险承担能力</w:t>
            </w:r>
          </w:p>
        </w:tc>
        <w:tc>
          <w:tcPr>
            <w:tcW w:w="739" w:type="dxa"/>
            <w:tcBorders>
              <w:top w:val="single" w:color="auto" w:sz="4" w:space="0"/>
              <w:left w:val="single" w:color="auto" w:sz="4" w:space="0"/>
              <w:bottom w:val="single" w:color="auto" w:sz="4" w:space="0"/>
              <w:right w:val="single" w:color="auto" w:sz="4" w:space="0"/>
            </w:tcBorders>
            <w:noWrap/>
            <w:vAlign w:val="center"/>
          </w:tcPr>
          <w:p w14:paraId="5634D78C">
            <w:pPr>
              <w:autoSpaceDE w:val="0"/>
              <w:autoSpaceDN w:val="0"/>
              <w:adjustRightInd w:val="0"/>
              <w:spacing w:line="360" w:lineRule="auto"/>
              <w:jc w:val="center"/>
              <w:rPr>
                <w:rFonts w:ascii="宋体" w:hAnsi="宋体" w:cs="宋体"/>
              </w:rPr>
            </w:pPr>
            <w:r>
              <w:rPr>
                <w:rFonts w:hint="eastAsia" w:ascii="宋体" w:hAnsi="宋体" w:cs="宋体"/>
              </w:rPr>
              <w:t>3</w:t>
            </w:r>
          </w:p>
        </w:tc>
        <w:tc>
          <w:tcPr>
            <w:tcW w:w="4980" w:type="dxa"/>
            <w:tcBorders>
              <w:top w:val="single" w:color="auto" w:sz="4" w:space="0"/>
              <w:left w:val="single" w:color="auto" w:sz="4" w:space="0"/>
              <w:bottom w:val="single" w:color="auto" w:sz="4" w:space="0"/>
              <w:right w:val="single" w:color="auto" w:sz="4" w:space="0"/>
            </w:tcBorders>
            <w:noWrap/>
            <w:vAlign w:val="center"/>
          </w:tcPr>
          <w:p w14:paraId="7F523C29">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针对本项目提供风险承担能力相关材料，投标单位风险承担能力高得3分，风险承担能力一般得2分，风险承担能力低得0分。</w:t>
            </w:r>
          </w:p>
        </w:tc>
      </w:tr>
      <w:tr w14:paraId="3FB28D7D">
        <w:tblPrEx>
          <w:tblCellMar>
            <w:top w:w="0" w:type="dxa"/>
            <w:left w:w="108" w:type="dxa"/>
            <w:bottom w:w="0" w:type="dxa"/>
            <w:right w:w="108" w:type="dxa"/>
          </w:tblCellMar>
        </w:tblPrEx>
        <w:trPr>
          <w:trHeight w:val="535" w:hRule="atLeast"/>
        </w:trPr>
        <w:tc>
          <w:tcPr>
            <w:tcW w:w="880" w:type="dxa"/>
            <w:vMerge w:val="restart"/>
            <w:tcBorders>
              <w:top w:val="single" w:color="auto" w:sz="4" w:space="0"/>
              <w:left w:val="single" w:color="auto" w:sz="4" w:space="0"/>
              <w:right w:val="single" w:color="auto" w:sz="4" w:space="0"/>
            </w:tcBorders>
            <w:noWrap/>
            <w:vAlign w:val="center"/>
          </w:tcPr>
          <w:p w14:paraId="1BD0433E">
            <w:pPr>
              <w:tabs>
                <w:tab w:val="left" w:pos="458"/>
              </w:tabs>
              <w:autoSpaceDE w:val="0"/>
              <w:autoSpaceDN w:val="0"/>
              <w:adjustRightInd w:val="0"/>
              <w:spacing w:line="360" w:lineRule="auto"/>
              <w:jc w:val="center"/>
              <w:rPr>
                <w:rFonts w:ascii="宋体" w:hAnsi="宋体" w:cs="宋体"/>
                <w:lang w:val="zh-CN"/>
              </w:rPr>
            </w:pPr>
            <w:r>
              <w:rPr>
                <w:rFonts w:hint="eastAsia" w:ascii="宋体" w:hAnsi="宋体" w:cs="宋体"/>
                <w:lang w:val="zh-CN"/>
              </w:rPr>
              <w:t>2.2.2（</w:t>
            </w:r>
            <w:r>
              <w:rPr>
                <w:rFonts w:hint="eastAsia" w:ascii="宋体" w:hAnsi="宋体" w:cs="宋体"/>
              </w:rPr>
              <w:t>9</w:t>
            </w:r>
            <w:r>
              <w:rPr>
                <w:rFonts w:hint="eastAsia" w:ascii="宋体" w:hAnsi="宋体" w:cs="宋体"/>
                <w:lang w:val="zh-CN"/>
              </w:rPr>
              <w:t>）</w:t>
            </w:r>
          </w:p>
        </w:tc>
        <w:tc>
          <w:tcPr>
            <w:tcW w:w="816" w:type="dxa"/>
            <w:vMerge w:val="restart"/>
            <w:tcBorders>
              <w:top w:val="single" w:color="auto" w:sz="4" w:space="0"/>
              <w:left w:val="single" w:color="auto" w:sz="4" w:space="0"/>
              <w:right w:val="single" w:color="auto" w:sz="4" w:space="0"/>
            </w:tcBorders>
            <w:noWrap/>
            <w:vAlign w:val="center"/>
          </w:tcPr>
          <w:p w14:paraId="1ED45BAA">
            <w:pPr>
              <w:autoSpaceDE w:val="0"/>
              <w:autoSpaceDN w:val="0"/>
              <w:adjustRightInd w:val="0"/>
              <w:spacing w:line="360" w:lineRule="auto"/>
              <w:jc w:val="center"/>
              <w:rPr>
                <w:rFonts w:ascii="宋体" w:hAnsi="宋体" w:cs="宋体"/>
                <w:szCs w:val="24"/>
                <w:lang w:val="zh-CN"/>
              </w:rPr>
            </w:pPr>
            <w:r>
              <w:rPr>
                <w:rFonts w:hint="eastAsia" w:ascii="宋体" w:hAnsi="宋体" w:cs="宋体"/>
                <w:bCs/>
                <w:szCs w:val="21"/>
                <w:lang w:val="zh-CN"/>
              </w:rPr>
              <w:t>其他因素评分标准</w:t>
            </w:r>
          </w:p>
        </w:tc>
        <w:tc>
          <w:tcPr>
            <w:tcW w:w="1755" w:type="dxa"/>
            <w:tcBorders>
              <w:top w:val="single" w:color="auto" w:sz="4" w:space="0"/>
              <w:left w:val="single" w:color="auto" w:sz="4" w:space="0"/>
              <w:bottom w:val="single" w:color="auto" w:sz="4" w:space="0"/>
              <w:right w:val="single" w:color="auto" w:sz="4" w:space="0"/>
            </w:tcBorders>
            <w:noWrap/>
            <w:vAlign w:val="center"/>
          </w:tcPr>
          <w:p w14:paraId="0DBA7610">
            <w:pPr>
              <w:autoSpaceDE w:val="0"/>
              <w:autoSpaceDN w:val="0"/>
              <w:adjustRightInd w:val="0"/>
              <w:spacing w:line="360" w:lineRule="auto"/>
              <w:jc w:val="center"/>
              <w:rPr>
                <w:rFonts w:ascii="宋体" w:hAnsi="宋体" w:cs="宋体"/>
                <w:lang w:val="zh-CN"/>
              </w:rPr>
            </w:pPr>
            <w:r>
              <w:rPr>
                <w:rFonts w:hint="eastAsia" w:ascii="宋体" w:hAnsi="宋体" w:cs="宋体"/>
                <w:bCs/>
                <w:szCs w:val="21"/>
                <w:lang w:val="zh-CN"/>
              </w:rPr>
              <w:t>服务承诺</w:t>
            </w:r>
          </w:p>
        </w:tc>
        <w:tc>
          <w:tcPr>
            <w:tcW w:w="739" w:type="dxa"/>
            <w:tcBorders>
              <w:top w:val="single" w:color="auto" w:sz="4" w:space="0"/>
              <w:left w:val="single" w:color="auto" w:sz="4" w:space="0"/>
              <w:bottom w:val="single" w:color="auto" w:sz="4" w:space="0"/>
              <w:right w:val="single" w:color="auto" w:sz="4" w:space="0"/>
            </w:tcBorders>
            <w:noWrap/>
            <w:vAlign w:val="center"/>
          </w:tcPr>
          <w:p w14:paraId="1C431B55">
            <w:pPr>
              <w:autoSpaceDE w:val="0"/>
              <w:autoSpaceDN w:val="0"/>
              <w:adjustRightInd w:val="0"/>
              <w:spacing w:line="360" w:lineRule="auto"/>
              <w:jc w:val="center"/>
              <w:rPr>
                <w:rFonts w:ascii="宋体" w:hAnsi="宋体" w:cs="宋体"/>
              </w:rPr>
            </w:pPr>
            <w:r>
              <w:rPr>
                <w:rFonts w:hint="eastAsia" w:ascii="宋体" w:hAnsi="宋体" w:cs="宋体"/>
              </w:rPr>
              <w:t>3</w:t>
            </w:r>
          </w:p>
        </w:tc>
        <w:tc>
          <w:tcPr>
            <w:tcW w:w="4980" w:type="dxa"/>
            <w:tcBorders>
              <w:top w:val="single" w:color="auto" w:sz="4" w:space="0"/>
              <w:left w:val="single" w:color="auto" w:sz="4" w:space="0"/>
              <w:bottom w:val="single" w:color="auto" w:sz="4" w:space="0"/>
              <w:right w:val="single" w:color="auto" w:sz="4" w:space="0"/>
            </w:tcBorders>
            <w:noWrap/>
            <w:vAlign w:val="center"/>
          </w:tcPr>
          <w:p w14:paraId="106C9546">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可接受的合理服务承诺综合比较，提供相关材料，承诺我公司可以无条件查阅使用审计底稿的得3分，有条件查阅使用的得2分，能查阅不能使用的得1分，未提供承诺的不得分</w:t>
            </w:r>
            <w:r>
              <w:rPr>
                <w:rFonts w:hint="eastAsia" w:ascii="宋体" w:hAnsi="宋体" w:cs="宋体"/>
                <w:bCs/>
                <w:szCs w:val="21"/>
              </w:rPr>
              <w:t>。</w:t>
            </w:r>
          </w:p>
        </w:tc>
      </w:tr>
      <w:tr w14:paraId="599500E0">
        <w:tblPrEx>
          <w:tblCellMar>
            <w:top w:w="0" w:type="dxa"/>
            <w:left w:w="108" w:type="dxa"/>
            <w:bottom w:w="0" w:type="dxa"/>
            <w:right w:w="108" w:type="dxa"/>
          </w:tblCellMar>
        </w:tblPrEx>
        <w:trPr>
          <w:trHeight w:val="535" w:hRule="atLeast"/>
        </w:trPr>
        <w:tc>
          <w:tcPr>
            <w:tcW w:w="880" w:type="dxa"/>
            <w:vMerge w:val="continue"/>
            <w:tcBorders>
              <w:left w:val="single" w:color="auto" w:sz="4" w:space="0"/>
              <w:bottom w:val="single" w:color="auto" w:sz="4" w:space="0"/>
              <w:right w:val="single" w:color="auto" w:sz="4" w:space="0"/>
            </w:tcBorders>
            <w:noWrap/>
            <w:vAlign w:val="center"/>
          </w:tcPr>
          <w:p w14:paraId="145B1189">
            <w:pPr>
              <w:tabs>
                <w:tab w:val="left" w:pos="458"/>
              </w:tabs>
              <w:autoSpaceDE w:val="0"/>
              <w:autoSpaceDN w:val="0"/>
              <w:adjustRightInd w:val="0"/>
              <w:spacing w:line="360" w:lineRule="auto"/>
              <w:jc w:val="center"/>
              <w:rPr>
                <w:rFonts w:ascii="宋体" w:hAnsi="宋体" w:cs="宋体"/>
                <w:lang w:val="zh-CN"/>
              </w:rPr>
            </w:pPr>
          </w:p>
        </w:tc>
        <w:tc>
          <w:tcPr>
            <w:tcW w:w="816" w:type="dxa"/>
            <w:vMerge w:val="continue"/>
            <w:tcBorders>
              <w:left w:val="single" w:color="auto" w:sz="4" w:space="0"/>
              <w:bottom w:val="single" w:color="auto" w:sz="4" w:space="0"/>
              <w:right w:val="single" w:color="auto" w:sz="4" w:space="0"/>
            </w:tcBorders>
            <w:noWrap/>
            <w:vAlign w:val="center"/>
          </w:tcPr>
          <w:p w14:paraId="16728900">
            <w:pPr>
              <w:autoSpaceDE w:val="0"/>
              <w:autoSpaceDN w:val="0"/>
              <w:adjustRightInd w:val="0"/>
              <w:spacing w:line="360" w:lineRule="auto"/>
              <w:jc w:val="center"/>
              <w:rPr>
                <w:rFonts w:ascii="宋体" w:hAnsi="宋体" w:cs="宋体"/>
                <w:szCs w:val="24"/>
                <w:lang w:val="zh-CN"/>
              </w:rPr>
            </w:pPr>
          </w:p>
        </w:tc>
        <w:tc>
          <w:tcPr>
            <w:tcW w:w="1755" w:type="dxa"/>
            <w:tcBorders>
              <w:top w:val="single" w:color="auto" w:sz="4" w:space="0"/>
              <w:left w:val="single" w:color="auto" w:sz="4" w:space="0"/>
              <w:bottom w:val="single" w:color="auto" w:sz="4" w:space="0"/>
              <w:right w:val="single" w:color="auto" w:sz="4" w:space="0"/>
            </w:tcBorders>
            <w:noWrap/>
            <w:vAlign w:val="center"/>
          </w:tcPr>
          <w:p w14:paraId="7D5F6446">
            <w:pPr>
              <w:autoSpaceDE w:val="0"/>
              <w:autoSpaceDN w:val="0"/>
              <w:adjustRightInd w:val="0"/>
              <w:spacing w:line="360" w:lineRule="auto"/>
              <w:jc w:val="center"/>
              <w:rPr>
                <w:rFonts w:ascii="宋体" w:hAnsi="宋体" w:cs="宋体"/>
                <w:lang w:val="zh-CN"/>
              </w:rPr>
            </w:pPr>
            <w:r>
              <w:rPr>
                <w:rFonts w:hint="eastAsia" w:ascii="宋体" w:hAnsi="宋体" w:cs="宋体"/>
                <w:lang w:val="zh-CN"/>
              </w:rPr>
              <w:t>优惠条件</w:t>
            </w:r>
          </w:p>
        </w:tc>
        <w:tc>
          <w:tcPr>
            <w:tcW w:w="739" w:type="dxa"/>
            <w:tcBorders>
              <w:top w:val="single" w:color="auto" w:sz="4" w:space="0"/>
              <w:left w:val="single" w:color="auto" w:sz="4" w:space="0"/>
              <w:bottom w:val="single" w:color="auto" w:sz="4" w:space="0"/>
              <w:right w:val="single" w:color="auto" w:sz="4" w:space="0"/>
            </w:tcBorders>
            <w:noWrap/>
            <w:vAlign w:val="center"/>
          </w:tcPr>
          <w:p w14:paraId="3B8CD000">
            <w:pPr>
              <w:autoSpaceDE w:val="0"/>
              <w:autoSpaceDN w:val="0"/>
              <w:adjustRightInd w:val="0"/>
              <w:spacing w:line="360" w:lineRule="auto"/>
              <w:jc w:val="center"/>
              <w:rPr>
                <w:rFonts w:ascii="宋体" w:hAnsi="宋体" w:cs="宋体"/>
              </w:rPr>
            </w:pPr>
            <w:r>
              <w:rPr>
                <w:rFonts w:hint="eastAsia" w:ascii="宋体" w:hAnsi="宋体" w:cs="宋体"/>
              </w:rPr>
              <w:t>3</w:t>
            </w:r>
          </w:p>
        </w:tc>
        <w:tc>
          <w:tcPr>
            <w:tcW w:w="4980" w:type="dxa"/>
            <w:tcBorders>
              <w:top w:val="single" w:color="auto" w:sz="4" w:space="0"/>
              <w:left w:val="single" w:color="auto" w:sz="4" w:space="0"/>
              <w:bottom w:val="single" w:color="auto" w:sz="4" w:space="0"/>
              <w:right w:val="single" w:color="auto" w:sz="4" w:space="0"/>
            </w:tcBorders>
            <w:noWrap/>
            <w:vAlign w:val="center"/>
          </w:tcPr>
          <w:p w14:paraId="5EA7E031">
            <w:pPr>
              <w:autoSpaceDE w:val="0"/>
              <w:autoSpaceDN w:val="0"/>
              <w:adjustRightInd w:val="0"/>
              <w:spacing w:line="360" w:lineRule="auto"/>
              <w:jc w:val="left"/>
              <w:rPr>
                <w:rFonts w:ascii="宋体" w:hAnsi="宋体" w:cs="宋体"/>
                <w:bCs/>
                <w:szCs w:val="21"/>
                <w:lang w:val="zh-CN"/>
              </w:rPr>
            </w:pPr>
            <w:r>
              <w:rPr>
                <w:rFonts w:hint="eastAsia" w:ascii="宋体" w:hAnsi="宋体" w:cs="宋体"/>
                <w:bCs/>
                <w:szCs w:val="21"/>
                <w:lang w:val="zh-CN"/>
              </w:rPr>
              <w:t>可接受的合理优惠条件综合比较，提供相关材料，每项优惠条件得1分，未提供的不得分。</w:t>
            </w:r>
          </w:p>
        </w:tc>
      </w:tr>
    </w:tbl>
    <w:p w14:paraId="63B72633">
      <w:pPr>
        <w:autoSpaceDE w:val="0"/>
        <w:autoSpaceDN w:val="0"/>
        <w:adjustRightInd w:val="0"/>
        <w:spacing w:line="360" w:lineRule="auto"/>
        <w:jc w:val="left"/>
        <w:rPr>
          <w:rFonts w:ascii="宋体" w:hAnsi="宋体" w:cs="宋体"/>
          <w:b/>
          <w:bCs/>
          <w:szCs w:val="21"/>
          <w:lang w:val="zh-CN"/>
        </w:rPr>
      </w:pPr>
      <w:r>
        <w:rPr>
          <w:rFonts w:ascii="宋体" w:hAnsi="宋体" w:cs="宋体"/>
          <w:b/>
          <w:bCs/>
          <w:szCs w:val="21"/>
          <w:lang w:val="zh-CN"/>
        </w:rPr>
        <w:t>1.</w:t>
      </w:r>
      <w:r>
        <w:rPr>
          <w:rFonts w:hint="eastAsia" w:ascii="宋体" w:hAnsi="宋体" w:cs="宋体"/>
          <w:b/>
          <w:bCs/>
          <w:szCs w:val="21"/>
          <w:lang w:val="zh-CN"/>
        </w:rPr>
        <w:t xml:space="preserve">评标方法 </w:t>
      </w:r>
    </w:p>
    <w:p w14:paraId="3FED6DCA">
      <w:pPr>
        <w:autoSpaceDE w:val="0"/>
        <w:autoSpaceDN w:val="0"/>
        <w:adjustRightInd w:val="0"/>
        <w:spacing w:line="360" w:lineRule="auto"/>
        <w:jc w:val="left"/>
        <w:rPr>
          <w:rFonts w:ascii="宋体" w:hAnsi="宋体" w:cs="宋体"/>
          <w:szCs w:val="21"/>
          <w:lang w:val="zh-CN"/>
        </w:rPr>
      </w:pPr>
      <w:r>
        <w:rPr>
          <w:rFonts w:hint="eastAsia" w:ascii="宋体" w:hAnsi="宋体" w:cs="宋体"/>
          <w:szCs w:val="21"/>
          <w:lang w:val="zh-CN"/>
        </w:rPr>
        <w:t>本次评标采用</w:t>
      </w:r>
      <w:r>
        <w:rPr>
          <w:rFonts w:hint="eastAsia" w:ascii="宋体" w:hAnsi="宋体" w:cs="宋体"/>
          <w:bCs/>
          <w:szCs w:val="21"/>
          <w:lang w:val="zh-CN"/>
        </w:rPr>
        <w:t>综合评估法</w:t>
      </w:r>
      <w:r>
        <w:rPr>
          <w:rFonts w:hint="eastAsia" w:ascii="宋体" w:hAnsi="宋体" w:cs="宋体"/>
          <w:szCs w:val="21"/>
          <w:lang w:val="zh-CN"/>
        </w:rPr>
        <w:t>。评标委员会对满足招标文件实质性要求的响应文件，按照本章第2.2款规定的评审标准，评标委员会按照得分由高到低的顺序推荐中标候选人。</w:t>
      </w:r>
    </w:p>
    <w:p w14:paraId="3F899373">
      <w:pPr>
        <w:autoSpaceDE w:val="0"/>
        <w:autoSpaceDN w:val="0"/>
        <w:adjustRightInd w:val="0"/>
        <w:spacing w:line="360" w:lineRule="auto"/>
        <w:jc w:val="left"/>
        <w:rPr>
          <w:rFonts w:ascii="宋体" w:hAnsi="宋体" w:cs="宋体"/>
          <w:b/>
          <w:bCs/>
          <w:szCs w:val="21"/>
          <w:lang w:val="zh-CN"/>
        </w:rPr>
      </w:pPr>
      <w:r>
        <w:rPr>
          <w:rFonts w:ascii="宋体" w:hAnsi="宋体" w:cs="宋体"/>
          <w:b/>
          <w:bCs/>
          <w:szCs w:val="21"/>
          <w:lang w:val="zh-CN"/>
        </w:rPr>
        <w:t>2.</w:t>
      </w:r>
      <w:r>
        <w:rPr>
          <w:rFonts w:hint="eastAsia" w:ascii="宋体" w:hAnsi="宋体" w:cs="宋体"/>
          <w:b/>
          <w:bCs/>
          <w:szCs w:val="21"/>
          <w:lang w:val="zh-CN"/>
        </w:rPr>
        <w:t>评审标准</w:t>
      </w:r>
    </w:p>
    <w:p w14:paraId="20EB458D">
      <w:pPr>
        <w:autoSpaceDE w:val="0"/>
        <w:autoSpaceDN w:val="0"/>
        <w:adjustRightInd w:val="0"/>
        <w:spacing w:line="360" w:lineRule="auto"/>
        <w:jc w:val="left"/>
        <w:rPr>
          <w:rFonts w:ascii="宋体" w:hAnsi="宋体" w:cs="宋体"/>
          <w:bCs/>
          <w:szCs w:val="21"/>
          <w:lang w:val="zh-CN"/>
        </w:rPr>
      </w:pPr>
      <w:r>
        <w:rPr>
          <w:rFonts w:ascii="宋体" w:hAnsi="宋体" w:cs="宋体"/>
          <w:bCs/>
          <w:szCs w:val="21"/>
          <w:lang w:val="zh-CN"/>
        </w:rPr>
        <w:t>2.1</w:t>
      </w:r>
      <w:r>
        <w:rPr>
          <w:rFonts w:hint="eastAsia" w:ascii="宋体" w:hAnsi="宋体" w:cs="宋体"/>
          <w:bCs/>
          <w:szCs w:val="21"/>
          <w:lang w:val="zh-CN"/>
        </w:rPr>
        <w:t>初步评审标准</w:t>
      </w:r>
    </w:p>
    <w:p w14:paraId="13D67DF9">
      <w:pPr>
        <w:autoSpaceDE w:val="0"/>
        <w:autoSpaceDN w:val="0"/>
        <w:adjustRightInd w:val="0"/>
        <w:spacing w:line="360" w:lineRule="auto"/>
        <w:jc w:val="left"/>
        <w:rPr>
          <w:rFonts w:ascii="宋体" w:hAnsi="宋体" w:cs="宋体"/>
          <w:szCs w:val="21"/>
          <w:lang w:val="zh-CN"/>
        </w:rPr>
      </w:pPr>
      <w:r>
        <w:rPr>
          <w:rFonts w:ascii="宋体" w:hAnsi="宋体" w:cs="宋体"/>
          <w:szCs w:val="21"/>
          <w:lang w:val="zh-CN"/>
        </w:rPr>
        <w:t xml:space="preserve">    2.1.1</w:t>
      </w:r>
      <w:r>
        <w:rPr>
          <w:rFonts w:hint="eastAsia" w:ascii="宋体" w:hAnsi="宋体" w:cs="宋体"/>
          <w:szCs w:val="21"/>
          <w:lang w:val="zh-CN"/>
        </w:rPr>
        <w:t xml:space="preserve"> 形式评审标准</w:t>
      </w:r>
      <w:r>
        <w:rPr>
          <w:rFonts w:ascii="宋体" w:hAnsi="宋体" w:cs="宋体"/>
          <w:szCs w:val="21"/>
          <w:lang w:val="zh-CN"/>
        </w:rPr>
        <w:t>:</w:t>
      </w:r>
      <w:r>
        <w:rPr>
          <w:rFonts w:hint="eastAsia" w:ascii="宋体" w:hAnsi="宋体" w:cs="宋体"/>
          <w:szCs w:val="21"/>
          <w:lang w:val="zh-CN"/>
        </w:rPr>
        <w:t>见评标办法附表一。</w:t>
      </w:r>
    </w:p>
    <w:p w14:paraId="7CF983E0">
      <w:pPr>
        <w:autoSpaceDE w:val="0"/>
        <w:autoSpaceDN w:val="0"/>
        <w:adjustRightInd w:val="0"/>
        <w:spacing w:line="360" w:lineRule="auto"/>
        <w:ind w:firstLine="420"/>
        <w:jc w:val="left"/>
        <w:rPr>
          <w:rFonts w:ascii="宋体" w:hAnsi="宋体" w:cs="宋体"/>
          <w:szCs w:val="21"/>
          <w:lang w:val="zh-CN"/>
        </w:rPr>
      </w:pPr>
      <w:r>
        <w:rPr>
          <w:rFonts w:ascii="宋体" w:hAnsi="宋体" w:cs="宋体"/>
          <w:szCs w:val="21"/>
          <w:lang w:val="zh-CN"/>
        </w:rPr>
        <w:t>2.1</w:t>
      </w:r>
      <w:r>
        <w:rPr>
          <w:rFonts w:hint="eastAsia" w:ascii="宋体" w:hAnsi="宋体" w:cs="宋体"/>
          <w:szCs w:val="21"/>
          <w:lang w:val="zh-CN"/>
        </w:rPr>
        <w:t>.</w:t>
      </w:r>
      <w:r>
        <w:rPr>
          <w:rFonts w:ascii="宋体" w:hAnsi="宋体" w:cs="宋体"/>
          <w:szCs w:val="21"/>
          <w:lang w:val="zh-CN"/>
        </w:rPr>
        <w:t>2</w:t>
      </w:r>
      <w:r>
        <w:rPr>
          <w:rFonts w:hint="eastAsia" w:ascii="宋体" w:hAnsi="宋体" w:cs="宋体"/>
          <w:szCs w:val="21"/>
          <w:lang w:val="zh-CN"/>
        </w:rPr>
        <w:t xml:space="preserve"> 资格评审标准</w:t>
      </w:r>
      <w:r>
        <w:rPr>
          <w:rFonts w:ascii="宋体" w:hAnsi="宋体" w:cs="宋体"/>
          <w:szCs w:val="21"/>
          <w:lang w:val="zh-CN"/>
        </w:rPr>
        <w:t>:</w:t>
      </w:r>
      <w:r>
        <w:rPr>
          <w:rFonts w:hint="eastAsia" w:ascii="宋体" w:hAnsi="宋体" w:cs="宋体"/>
          <w:szCs w:val="21"/>
          <w:lang w:val="zh-CN"/>
        </w:rPr>
        <w:t>见评标办法附表一。</w:t>
      </w:r>
    </w:p>
    <w:p w14:paraId="5CD4E8B3">
      <w:pPr>
        <w:autoSpaceDE w:val="0"/>
        <w:autoSpaceDN w:val="0"/>
        <w:adjustRightInd w:val="0"/>
        <w:spacing w:line="360" w:lineRule="auto"/>
        <w:ind w:firstLine="420"/>
        <w:jc w:val="left"/>
        <w:rPr>
          <w:rFonts w:ascii="宋体" w:hAnsi="宋体" w:cs="宋体"/>
          <w:szCs w:val="21"/>
          <w:lang w:val="zh-CN"/>
        </w:rPr>
      </w:pPr>
      <w:r>
        <w:rPr>
          <w:rFonts w:hint="eastAsia" w:ascii="宋体" w:hAnsi="宋体" w:cs="宋体"/>
          <w:szCs w:val="21"/>
          <w:lang w:val="zh-CN"/>
        </w:rPr>
        <w:t>2.1.3 响应性评审标准：见评标办法附表一。</w:t>
      </w:r>
    </w:p>
    <w:p w14:paraId="45E6ABFF">
      <w:pPr>
        <w:autoSpaceDE w:val="0"/>
        <w:autoSpaceDN w:val="0"/>
        <w:adjustRightInd w:val="0"/>
        <w:spacing w:line="360" w:lineRule="auto"/>
        <w:jc w:val="left"/>
        <w:rPr>
          <w:rFonts w:ascii="宋体" w:hAnsi="宋体" w:cs="宋体"/>
          <w:bCs/>
          <w:szCs w:val="21"/>
          <w:lang w:val="zh-CN"/>
        </w:rPr>
      </w:pPr>
      <w:r>
        <w:rPr>
          <w:rFonts w:ascii="宋体" w:hAnsi="宋体" w:cs="宋体"/>
          <w:bCs/>
          <w:szCs w:val="21"/>
          <w:lang w:val="zh-CN"/>
        </w:rPr>
        <w:t>2.2</w:t>
      </w:r>
      <w:r>
        <w:rPr>
          <w:rFonts w:hint="eastAsia" w:ascii="宋体" w:hAnsi="宋体" w:cs="宋体"/>
          <w:bCs/>
          <w:szCs w:val="21"/>
          <w:lang w:val="zh-CN"/>
        </w:rPr>
        <w:t xml:space="preserve"> 分值构成与评分标准</w:t>
      </w:r>
    </w:p>
    <w:p w14:paraId="17BC4949">
      <w:pPr>
        <w:autoSpaceDE w:val="0"/>
        <w:autoSpaceDN w:val="0"/>
        <w:adjustRightInd w:val="0"/>
        <w:spacing w:line="360" w:lineRule="auto"/>
        <w:ind w:firstLine="420"/>
        <w:jc w:val="left"/>
        <w:rPr>
          <w:rFonts w:ascii="宋体" w:hAnsi="宋体" w:cs="宋体"/>
          <w:szCs w:val="21"/>
          <w:lang w:val="zh-CN"/>
        </w:rPr>
      </w:pPr>
      <w:r>
        <w:rPr>
          <w:rFonts w:hint="eastAsia" w:ascii="宋体" w:hAnsi="宋体" w:cs="宋体"/>
          <w:szCs w:val="21"/>
          <w:lang w:val="zh-CN"/>
        </w:rPr>
        <w:t>2.2.1 分值构成</w:t>
      </w:r>
    </w:p>
    <w:p w14:paraId="20F17529">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w:t>
      </w:r>
      <w:r>
        <w:rPr>
          <w:rFonts w:hint="eastAsia"/>
        </w:rPr>
        <w:t>投标报价评分：15分</w:t>
      </w:r>
    </w:p>
    <w:p w14:paraId="4D5F3A3D">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w:t>
      </w:r>
      <w:r>
        <w:rPr>
          <w:rFonts w:hint="eastAsia"/>
        </w:rPr>
        <w:t>项目业绩评分：7分</w:t>
      </w:r>
    </w:p>
    <w:p w14:paraId="7E31EB9E">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）资质条件及</w:t>
      </w:r>
      <w:r>
        <w:rPr>
          <w:rFonts w:hint="eastAsia"/>
        </w:rPr>
        <w:t>人力资源配置评分：5分</w:t>
      </w:r>
    </w:p>
    <w:p w14:paraId="30BE18BF">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w:t>
      </w:r>
      <w:r>
        <w:rPr>
          <w:rFonts w:hint="eastAsia" w:ascii="宋体" w:hAnsi="宋体" w:cs="宋体"/>
          <w:bCs/>
          <w:szCs w:val="21"/>
          <w:lang w:val="zh-CN"/>
        </w:rPr>
        <w:t>质量管理评分</w:t>
      </w:r>
      <w:r>
        <w:rPr>
          <w:rFonts w:hint="eastAsia"/>
        </w:rPr>
        <w:t>：40分</w:t>
      </w:r>
    </w:p>
    <w:p w14:paraId="32B49109">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w:t>
      </w:r>
      <w:r>
        <w:rPr>
          <w:rFonts w:hint="eastAsia" w:ascii="宋体" w:hAnsi="宋体" w:cs="宋体"/>
          <w:bCs/>
          <w:szCs w:val="21"/>
          <w:lang w:val="zh-CN"/>
        </w:rPr>
        <w:t>工作方案评分</w:t>
      </w:r>
      <w:r>
        <w:rPr>
          <w:rFonts w:hint="eastAsia"/>
        </w:rPr>
        <w:t>：20分</w:t>
      </w:r>
    </w:p>
    <w:p w14:paraId="2B24E517">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w:t>
      </w:r>
      <w:r>
        <w:rPr>
          <w:rFonts w:hint="eastAsia"/>
        </w:rPr>
        <w:t>信息安全评分：3分</w:t>
      </w:r>
    </w:p>
    <w:p w14:paraId="70DD74A0">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7</w:t>
      </w:r>
      <w:r>
        <w:rPr>
          <w:rFonts w:hint="eastAsia" w:ascii="宋体" w:hAnsi="宋体" w:cs="宋体"/>
          <w:szCs w:val="21"/>
          <w:lang w:val="zh-CN"/>
        </w:rPr>
        <w:t>）</w:t>
      </w:r>
      <w:r>
        <w:rPr>
          <w:rFonts w:hint="eastAsia"/>
        </w:rPr>
        <w:t>财务状况评分：1分</w:t>
      </w:r>
    </w:p>
    <w:p w14:paraId="2C30A07C">
      <w:pPr>
        <w:pStyle w:val="16"/>
        <w:autoSpaceDE w:val="0"/>
        <w:autoSpaceDN w:val="0"/>
        <w:adjustRightInd w:val="0"/>
        <w:spacing w:line="360" w:lineRule="auto"/>
        <w:jc w:val="left"/>
      </w:pPr>
      <w:r>
        <w:rPr>
          <w:rFonts w:hint="eastAsia" w:ascii="宋体" w:hAnsi="宋体" w:cs="宋体"/>
          <w:szCs w:val="21"/>
          <w:lang w:val="zh-CN"/>
        </w:rPr>
        <w:t>（</w:t>
      </w:r>
      <w:r>
        <w:rPr>
          <w:rFonts w:hint="eastAsia" w:ascii="宋体" w:hAnsi="宋体" w:cs="宋体"/>
          <w:szCs w:val="21"/>
        </w:rPr>
        <w:t>8</w:t>
      </w:r>
      <w:r>
        <w:rPr>
          <w:rFonts w:hint="eastAsia" w:ascii="宋体" w:hAnsi="宋体" w:cs="宋体"/>
          <w:szCs w:val="21"/>
          <w:lang w:val="zh-CN"/>
        </w:rPr>
        <w:t>）</w:t>
      </w:r>
      <w:r>
        <w:rPr>
          <w:rFonts w:hint="eastAsia"/>
        </w:rPr>
        <w:t>风险管理评分：3分</w:t>
      </w:r>
    </w:p>
    <w:p w14:paraId="284209BB">
      <w:pPr>
        <w:autoSpaceDE w:val="0"/>
        <w:autoSpaceDN w:val="0"/>
        <w:adjustRightInd w:val="0"/>
        <w:spacing w:line="360" w:lineRule="auto"/>
        <w:ind w:firstLine="42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9</w:t>
      </w:r>
      <w:r>
        <w:rPr>
          <w:rFonts w:hint="eastAsia" w:ascii="宋体" w:hAnsi="宋体" w:cs="宋体"/>
          <w:szCs w:val="21"/>
          <w:lang w:val="zh-CN"/>
        </w:rPr>
        <w:t>）</w:t>
      </w:r>
      <w:r>
        <w:rPr>
          <w:rFonts w:hint="eastAsia" w:ascii="宋体" w:hAnsi="宋体" w:cs="宋体"/>
          <w:bCs/>
          <w:szCs w:val="21"/>
          <w:lang w:val="zh-CN"/>
        </w:rPr>
        <w:t>其他因素评分：</w:t>
      </w:r>
      <w:r>
        <w:rPr>
          <w:rFonts w:hint="eastAsia" w:ascii="宋体" w:hAnsi="宋体" w:cs="宋体"/>
          <w:bCs/>
          <w:szCs w:val="21"/>
        </w:rPr>
        <w:t>6分</w:t>
      </w:r>
    </w:p>
    <w:p w14:paraId="70A7BC06">
      <w:pPr>
        <w:autoSpaceDE w:val="0"/>
        <w:autoSpaceDN w:val="0"/>
        <w:adjustRightInd w:val="0"/>
        <w:spacing w:line="360" w:lineRule="auto"/>
        <w:ind w:firstLine="420"/>
        <w:jc w:val="left"/>
        <w:rPr>
          <w:rFonts w:ascii="宋体" w:hAnsi="宋体" w:cs="宋体"/>
          <w:szCs w:val="21"/>
          <w:lang w:val="zh-CN"/>
        </w:rPr>
      </w:pPr>
      <w:r>
        <w:rPr>
          <w:rFonts w:hint="eastAsia" w:ascii="宋体" w:hAnsi="宋体" w:cs="宋体"/>
          <w:szCs w:val="21"/>
          <w:lang w:val="zh-CN"/>
        </w:rPr>
        <w:t>2.2.2 评标基准价计算</w:t>
      </w:r>
    </w:p>
    <w:p w14:paraId="529E7219">
      <w:pPr>
        <w:autoSpaceDE w:val="0"/>
        <w:autoSpaceDN w:val="0"/>
        <w:adjustRightInd w:val="0"/>
        <w:spacing w:line="360" w:lineRule="auto"/>
        <w:ind w:firstLine="420" w:firstLineChars="200"/>
        <w:jc w:val="left"/>
        <w:rPr>
          <w:rFonts w:ascii="宋体" w:hAnsi="宋体" w:cs="宋体"/>
          <w:szCs w:val="21"/>
          <w:lang w:val="zh-CN"/>
        </w:rPr>
      </w:pPr>
      <w:r>
        <w:rPr>
          <w:rFonts w:hint="eastAsia" w:ascii="宋体" w:hAnsi="宋体" w:cs="宋体"/>
          <w:szCs w:val="21"/>
          <w:lang w:val="zh-CN"/>
        </w:rPr>
        <w:t>评标基准价计算方法</w:t>
      </w:r>
      <w:r>
        <w:rPr>
          <w:rFonts w:ascii="宋体" w:hAnsi="宋体" w:cs="宋体"/>
          <w:szCs w:val="21"/>
          <w:lang w:val="zh-CN"/>
        </w:rPr>
        <w:t>:</w:t>
      </w:r>
      <w:r>
        <w:rPr>
          <w:rFonts w:hint="eastAsia" w:ascii="宋体" w:hAnsi="宋体" w:cs="宋体"/>
          <w:szCs w:val="21"/>
          <w:lang w:val="zh-CN"/>
        </w:rPr>
        <w:t>见评标办法附表二。</w:t>
      </w:r>
    </w:p>
    <w:p w14:paraId="002597CC">
      <w:pPr>
        <w:autoSpaceDE w:val="0"/>
        <w:autoSpaceDN w:val="0"/>
        <w:adjustRightInd w:val="0"/>
        <w:spacing w:line="360" w:lineRule="auto"/>
        <w:jc w:val="left"/>
        <w:rPr>
          <w:rFonts w:ascii="宋体" w:hAnsi="宋体" w:cs="宋体"/>
          <w:szCs w:val="21"/>
          <w:lang w:val="zh-CN"/>
        </w:rPr>
      </w:pPr>
      <w:r>
        <w:rPr>
          <w:rFonts w:ascii="宋体" w:hAnsi="宋体" w:cs="宋体"/>
          <w:szCs w:val="21"/>
          <w:lang w:val="zh-CN"/>
        </w:rPr>
        <w:t xml:space="preserve">    2</w:t>
      </w:r>
      <w:r>
        <w:rPr>
          <w:rFonts w:hint="eastAsia" w:ascii="宋体" w:hAnsi="宋体" w:cs="宋体"/>
          <w:szCs w:val="21"/>
          <w:lang w:val="zh-CN"/>
        </w:rPr>
        <w:t>.2.</w:t>
      </w:r>
      <w:r>
        <w:rPr>
          <w:rFonts w:hint="eastAsia" w:ascii="宋体" w:hAnsi="宋体" w:cs="宋体"/>
          <w:szCs w:val="21"/>
        </w:rPr>
        <w:t>3</w:t>
      </w:r>
      <w:r>
        <w:rPr>
          <w:rFonts w:hint="eastAsia" w:ascii="宋体" w:hAnsi="宋体" w:cs="宋体"/>
          <w:szCs w:val="21"/>
          <w:lang w:val="zh-CN"/>
        </w:rPr>
        <w:t xml:space="preserve"> 评分标准</w:t>
      </w:r>
    </w:p>
    <w:p w14:paraId="44612D8C">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w:t>
      </w:r>
      <w:r>
        <w:rPr>
          <w:rFonts w:hint="eastAsia" w:ascii="宋体" w:hAnsi="宋体" w:cs="宋体"/>
          <w:lang w:val="zh-CN"/>
        </w:rPr>
        <w:t>投标价格</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xml:space="preserve">：见评标办法附表二。  </w:t>
      </w:r>
    </w:p>
    <w:p w14:paraId="6814624E">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w:t>
      </w:r>
      <w:r>
        <w:rPr>
          <w:rFonts w:hint="eastAsia" w:ascii="宋体" w:hAnsi="宋体" w:cs="宋体"/>
          <w:lang w:val="zh-CN"/>
        </w:rPr>
        <w:t>项目业绩</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7BCFA035">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3</w:t>
      </w:r>
      <w:r>
        <w:rPr>
          <w:rFonts w:hint="eastAsia" w:ascii="宋体" w:hAnsi="宋体" w:cs="宋体"/>
          <w:szCs w:val="21"/>
          <w:lang w:val="zh-CN"/>
        </w:rPr>
        <w:t>）</w:t>
      </w:r>
      <w:r>
        <w:rPr>
          <w:rFonts w:hint="eastAsia" w:ascii="宋体" w:hAnsi="宋体" w:cs="宋体"/>
          <w:szCs w:val="24"/>
          <w:lang w:val="zh-CN"/>
        </w:rPr>
        <w:t>企业实力</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058A6437">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w:t>
      </w:r>
      <w:r>
        <w:rPr>
          <w:rFonts w:hint="eastAsia" w:ascii="宋体" w:hAnsi="宋体" w:cs="宋体"/>
          <w:szCs w:val="24"/>
          <w:lang w:val="zh-CN"/>
        </w:rPr>
        <w:t>质量管理</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5FCF6109">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w:t>
      </w:r>
      <w:r>
        <w:rPr>
          <w:rFonts w:hint="eastAsia" w:ascii="宋体" w:hAnsi="宋体" w:cs="宋体"/>
          <w:szCs w:val="24"/>
          <w:lang w:val="zh-CN"/>
        </w:rPr>
        <w:t>工作方案</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22334E38">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w:t>
      </w:r>
      <w:r>
        <w:rPr>
          <w:rFonts w:hint="eastAsia" w:ascii="宋体" w:hAnsi="宋体" w:cs="宋体"/>
          <w:szCs w:val="24"/>
          <w:lang w:val="zh-CN"/>
        </w:rPr>
        <w:t>信息安全</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546A8E49">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7</w:t>
      </w:r>
      <w:r>
        <w:rPr>
          <w:rFonts w:hint="eastAsia" w:ascii="宋体" w:hAnsi="宋体" w:cs="宋体"/>
          <w:szCs w:val="21"/>
          <w:lang w:val="zh-CN"/>
        </w:rPr>
        <w:t>）</w:t>
      </w:r>
      <w:r>
        <w:rPr>
          <w:rFonts w:hint="eastAsia" w:ascii="宋体" w:hAnsi="宋体" w:cs="宋体"/>
          <w:szCs w:val="24"/>
          <w:lang w:val="zh-CN"/>
        </w:rPr>
        <w:t>财务状况</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p>
    <w:p w14:paraId="0C60A102">
      <w:pPr>
        <w:autoSpaceDE w:val="0"/>
        <w:autoSpaceDN w:val="0"/>
        <w:adjustRightInd w:val="0"/>
        <w:spacing w:line="360" w:lineRule="auto"/>
        <w:ind w:firstLine="359" w:firstLineChars="171"/>
        <w:rPr>
          <w:rFonts w:ascii="宋体" w:hAnsi="宋体" w:cs="宋体"/>
          <w:bCs/>
        </w:rPr>
      </w:pPr>
      <w:r>
        <w:rPr>
          <w:rFonts w:hint="eastAsia" w:ascii="宋体" w:hAnsi="宋体" w:cs="宋体"/>
          <w:szCs w:val="21"/>
          <w:lang w:val="zh-CN"/>
        </w:rPr>
        <w:t>（</w:t>
      </w:r>
      <w:r>
        <w:rPr>
          <w:rFonts w:hint="eastAsia" w:ascii="宋体" w:hAnsi="宋体" w:cs="宋体"/>
          <w:szCs w:val="21"/>
        </w:rPr>
        <w:t>8</w:t>
      </w:r>
      <w:r>
        <w:rPr>
          <w:rFonts w:hint="eastAsia" w:ascii="宋体" w:hAnsi="宋体" w:cs="宋体"/>
          <w:szCs w:val="21"/>
          <w:lang w:val="zh-CN"/>
        </w:rPr>
        <w:t>）</w:t>
      </w:r>
      <w:r>
        <w:rPr>
          <w:rFonts w:hint="eastAsia" w:ascii="宋体" w:hAnsi="宋体" w:cs="宋体"/>
          <w:szCs w:val="24"/>
          <w:lang w:val="zh-CN"/>
        </w:rPr>
        <w:t>风险管理</w:t>
      </w:r>
      <w:r>
        <w:rPr>
          <w:rFonts w:hint="eastAsia" w:ascii="宋体" w:hAnsi="宋体" w:cs="宋体"/>
          <w:bCs/>
          <w:lang w:val="zh-CN"/>
        </w:rPr>
        <w:t>因素</w:t>
      </w:r>
      <w:r>
        <w:rPr>
          <w:rFonts w:hint="eastAsia" w:ascii="宋体" w:hAnsi="宋体" w:cs="宋体"/>
          <w:bCs/>
        </w:rPr>
        <w:t>评审</w:t>
      </w:r>
      <w:r>
        <w:rPr>
          <w:rFonts w:hint="eastAsia" w:ascii="宋体" w:hAnsi="宋体" w:cs="宋体"/>
          <w:bCs/>
          <w:lang w:val="zh-CN"/>
        </w:rPr>
        <w:t>: 见评标办法附表二</w:t>
      </w:r>
      <w:r>
        <w:rPr>
          <w:rFonts w:hint="eastAsia" w:ascii="宋体" w:hAnsi="宋体" w:cs="宋体"/>
          <w:bCs/>
        </w:rPr>
        <w:t>。</w:t>
      </w:r>
    </w:p>
    <w:p w14:paraId="6D670D6A">
      <w:pPr>
        <w:autoSpaceDE w:val="0"/>
        <w:autoSpaceDN w:val="0"/>
        <w:adjustRightInd w:val="0"/>
        <w:spacing w:line="360" w:lineRule="auto"/>
        <w:ind w:firstLine="359" w:firstLineChars="171"/>
        <w:rPr>
          <w:rFonts w:ascii="宋体" w:hAnsi="宋体" w:cs="宋体"/>
          <w:bCs/>
          <w:lang w:val="zh-CN"/>
        </w:rPr>
      </w:pPr>
      <w:r>
        <w:rPr>
          <w:rFonts w:hint="eastAsia" w:ascii="宋体" w:hAnsi="宋体" w:cs="宋体"/>
          <w:szCs w:val="21"/>
          <w:lang w:val="zh-CN"/>
        </w:rPr>
        <w:t>（</w:t>
      </w:r>
      <w:r>
        <w:rPr>
          <w:rFonts w:hint="eastAsia" w:ascii="宋体" w:hAnsi="宋体" w:cs="宋体"/>
          <w:szCs w:val="21"/>
        </w:rPr>
        <w:t>9</w:t>
      </w:r>
      <w:r>
        <w:rPr>
          <w:rFonts w:hint="eastAsia" w:ascii="宋体" w:hAnsi="宋体" w:cs="宋体"/>
          <w:szCs w:val="21"/>
          <w:lang w:val="zh-CN"/>
        </w:rPr>
        <w:t>）其他因素</w:t>
      </w:r>
      <w:r>
        <w:rPr>
          <w:rFonts w:hint="eastAsia" w:ascii="宋体" w:hAnsi="宋体" w:cs="宋体"/>
          <w:bCs/>
        </w:rPr>
        <w:t>评审</w:t>
      </w:r>
      <w:r>
        <w:rPr>
          <w:rFonts w:hint="eastAsia" w:ascii="宋体" w:hAnsi="宋体" w:cs="宋体"/>
          <w:bCs/>
          <w:lang w:val="zh-CN"/>
        </w:rPr>
        <w:t>: 见评标办法附表二。</w:t>
      </w:r>
    </w:p>
    <w:p w14:paraId="2CC6EA5A">
      <w:pPr>
        <w:autoSpaceDE w:val="0"/>
        <w:autoSpaceDN w:val="0"/>
        <w:adjustRightInd w:val="0"/>
        <w:spacing w:line="360" w:lineRule="auto"/>
        <w:jc w:val="left"/>
        <w:rPr>
          <w:rFonts w:ascii="宋体" w:hAnsi="宋体" w:cs="宋体"/>
          <w:b/>
          <w:bCs/>
          <w:szCs w:val="21"/>
          <w:lang w:val="zh-CN"/>
        </w:rPr>
      </w:pPr>
      <w:r>
        <w:rPr>
          <w:rFonts w:ascii="宋体" w:hAnsi="宋体" w:cs="宋体"/>
          <w:b/>
          <w:bCs/>
          <w:szCs w:val="21"/>
          <w:lang w:val="zh-CN"/>
        </w:rPr>
        <w:t>3.</w:t>
      </w:r>
      <w:r>
        <w:rPr>
          <w:rFonts w:hint="eastAsia" w:ascii="宋体" w:hAnsi="宋体" w:cs="宋体"/>
          <w:b/>
          <w:bCs/>
          <w:szCs w:val="21"/>
          <w:lang w:val="zh-CN"/>
        </w:rPr>
        <w:t>评标程序</w:t>
      </w:r>
    </w:p>
    <w:p w14:paraId="5E763F16">
      <w:pPr>
        <w:autoSpaceDE w:val="0"/>
        <w:autoSpaceDN w:val="0"/>
        <w:adjustRightInd w:val="0"/>
        <w:spacing w:line="360" w:lineRule="auto"/>
        <w:jc w:val="left"/>
        <w:rPr>
          <w:rFonts w:ascii="宋体" w:hAnsi="宋体" w:cs="宋体"/>
          <w:bCs/>
          <w:szCs w:val="21"/>
          <w:lang w:val="zh-CN"/>
        </w:rPr>
      </w:pPr>
      <w:r>
        <w:rPr>
          <w:rFonts w:ascii="宋体" w:hAnsi="宋体" w:cs="宋体"/>
          <w:bCs/>
          <w:szCs w:val="21"/>
          <w:lang w:val="zh-CN"/>
        </w:rPr>
        <w:t>3.1</w:t>
      </w:r>
      <w:r>
        <w:rPr>
          <w:rFonts w:hint="eastAsia" w:ascii="宋体" w:hAnsi="宋体" w:cs="宋体"/>
          <w:bCs/>
          <w:szCs w:val="21"/>
          <w:lang w:val="zh-CN"/>
        </w:rPr>
        <w:t>初步评审</w:t>
      </w:r>
    </w:p>
    <w:p w14:paraId="41DD4A02">
      <w:pPr>
        <w:autoSpaceDE w:val="0"/>
        <w:autoSpaceDN w:val="0"/>
        <w:adjustRightInd w:val="0"/>
        <w:spacing w:line="360" w:lineRule="auto"/>
        <w:jc w:val="left"/>
        <w:rPr>
          <w:rFonts w:ascii="宋体" w:hAnsi="宋体" w:cs="宋体"/>
          <w:szCs w:val="21"/>
          <w:lang w:val="zh-CN"/>
        </w:rPr>
      </w:pPr>
      <w:r>
        <w:rPr>
          <w:rFonts w:ascii="宋体" w:hAnsi="宋体" w:cs="宋体"/>
          <w:szCs w:val="21"/>
          <w:lang w:val="zh-CN"/>
        </w:rPr>
        <w:t xml:space="preserve">    3.1.1</w:t>
      </w:r>
      <w:r>
        <w:rPr>
          <w:rFonts w:hint="eastAsia" w:ascii="宋体" w:hAnsi="宋体" w:cs="宋体"/>
          <w:szCs w:val="21"/>
          <w:lang w:val="zh-CN"/>
        </w:rPr>
        <w:t>评标委员会依据本章评标办法附表一规定的标准对响应文件进行初步评审。有一项不符合评审标准的，作无效投标处理。</w:t>
      </w:r>
    </w:p>
    <w:p w14:paraId="214101E8">
      <w:pPr>
        <w:autoSpaceDE w:val="0"/>
        <w:autoSpaceDN w:val="0"/>
        <w:adjustRightInd w:val="0"/>
        <w:spacing w:line="360" w:lineRule="auto"/>
        <w:jc w:val="left"/>
        <w:rPr>
          <w:rFonts w:ascii="宋体" w:hAnsi="宋体" w:cs="宋体"/>
          <w:szCs w:val="21"/>
          <w:lang w:val="zh-CN"/>
        </w:rPr>
      </w:pPr>
      <w:r>
        <w:rPr>
          <w:rFonts w:ascii="宋体" w:hAnsi="宋体" w:cs="宋体"/>
          <w:szCs w:val="21"/>
          <w:lang w:val="zh-CN"/>
        </w:rPr>
        <w:t xml:space="preserve">    3.1.</w:t>
      </w:r>
      <w:r>
        <w:rPr>
          <w:rFonts w:hint="eastAsia" w:ascii="宋体" w:hAnsi="宋体" w:cs="宋体"/>
          <w:szCs w:val="21"/>
        </w:rPr>
        <w:t>2</w:t>
      </w:r>
      <w:r>
        <w:rPr>
          <w:rFonts w:hint="eastAsia" w:ascii="宋体" w:hAnsi="宋体" w:cs="宋体"/>
          <w:szCs w:val="21"/>
          <w:lang w:val="zh-CN"/>
        </w:rPr>
        <w:t xml:space="preserve"> 投标报价有算术错误的，评标委员会按以下原则对投标报价进行修正，修正的价格经投标人书面确认后具有约束力。投标方不接受修正价格的，其投标作无效投标处理。</w:t>
      </w:r>
    </w:p>
    <w:p w14:paraId="1C641C30">
      <w:pPr>
        <w:adjustRightInd w:val="0"/>
        <w:spacing w:line="360" w:lineRule="auto"/>
        <w:ind w:firstLine="420" w:firstLineChars="20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）响应文件中的大写金额与小写金额不一致的，以大写金额为准；</w:t>
      </w:r>
    </w:p>
    <w:p w14:paraId="71A2BA38">
      <w:pPr>
        <w:adjustRightInd w:val="0"/>
        <w:spacing w:line="360" w:lineRule="auto"/>
        <w:ind w:firstLine="420" w:firstLineChars="20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）总价金额与依据单价计算出的结果不一致的，以单价金额为准修正总价，但单价金额小数点有明显错误的除外。</w:t>
      </w:r>
    </w:p>
    <w:p w14:paraId="4ED52263">
      <w:pPr>
        <w:autoSpaceDE w:val="0"/>
        <w:autoSpaceDN w:val="0"/>
        <w:adjustRightInd w:val="0"/>
        <w:spacing w:line="360" w:lineRule="auto"/>
        <w:jc w:val="left"/>
        <w:rPr>
          <w:rFonts w:ascii="宋体" w:hAnsi="宋体" w:cs="宋体"/>
          <w:bCs/>
          <w:szCs w:val="21"/>
          <w:lang w:val="zh-CN"/>
        </w:rPr>
      </w:pPr>
      <w:r>
        <w:rPr>
          <w:rFonts w:ascii="宋体" w:hAnsi="宋体" w:cs="宋体"/>
          <w:bCs/>
          <w:szCs w:val="21"/>
          <w:lang w:val="zh-CN"/>
        </w:rPr>
        <w:t>3.2</w:t>
      </w:r>
      <w:r>
        <w:rPr>
          <w:rFonts w:hint="eastAsia" w:ascii="宋体" w:hAnsi="宋体" w:cs="宋体"/>
          <w:bCs/>
          <w:szCs w:val="21"/>
          <w:lang w:val="zh-CN"/>
        </w:rPr>
        <w:t xml:space="preserve"> 详细评审</w:t>
      </w:r>
    </w:p>
    <w:p w14:paraId="32FB33C6">
      <w:pPr>
        <w:spacing w:line="480" w:lineRule="exact"/>
        <w:rPr>
          <w:rFonts w:ascii="宋体" w:hAnsi="宋体" w:cs="宋体"/>
          <w:szCs w:val="21"/>
          <w:lang w:val="zh-CN"/>
        </w:rPr>
      </w:pPr>
      <w:r>
        <w:rPr>
          <w:rFonts w:hint="eastAsia" w:ascii="宋体" w:hAnsi="宋体" w:cs="宋体"/>
          <w:szCs w:val="21"/>
          <w:lang w:val="zh-CN"/>
        </w:rPr>
        <w:t>3.2.1 评标委员会按本章第2.2款规定的量化因素和分值进行打分，并计算出综合评估得分。</w:t>
      </w:r>
    </w:p>
    <w:p w14:paraId="220F1DA7">
      <w:pPr>
        <w:spacing w:line="480" w:lineRule="exact"/>
        <w:ind w:firstLine="420" w:firstLineChars="200"/>
        <w:rPr>
          <w:rFonts w:ascii="宋体" w:hAnsi="宋体" w:cs="宋体"/>
          <w:szCs w:val="21"/>
          <w:lang w:val="zh-CN"/>
        </w:rPr>
      </w:pPr>
      <w:r>
        <w:rPr>
          <w:rFonts w:hint="eastAsia" w:ascii="宋体" w:hAnsi="宋体" w:cs="宋体"/>
          <w:szCs w:val="21"/>
          <w:lang w:val="zh-CN"/>
        </w:rPr>
        <w:t>（1）按本章第2.2.</w:t>
      </w:r>
      <w:r>
        <w:rPr>
          <w:rFonts w:hint="eastAsia" w:ascii="宋体" w:hAnsi="宋体" w:cs="宋体"/>
          <w:szCs w:val="21"/>
        </w:rPr>
        <w:t>2</w:t>
      </w:r>
      <w:r>
        <w:rPr>
          <w:rFonts w:hint="eastAsia" w:ascii="宋体" w:hAnsi="宋体" w:cs="宋体"/>
          <w:szCs w:val="21"/>
          <w:lang w:val="zh-CN"/>
        </w:rPr>
        <w:t>（1）目规定的评审因素和分值计算出得分A；</w:t>
      </w:r>
    </w:p>
    <w:p w14:paraId="594F69FE">
      <w:pPr>
        <w:spacing w:line="480" w:lineRule="exact"/>
        <w:ind w:firstLine="420" w:firstLineChars="200"/>
        <w:rPr>
          <w:rFonts w:ascii="宋体" w:hAnsi="宋体" w:cs="宋体"/>
          <w:szCs w:val="21"/>
          <w:lang w:val="zh-CN"/>
        </w:rPr>
      </w:pPr>
      <w:r>
        <w:rPr>
          <w:rFonts w:hint="eastAsia" w:ascii="宋体" w:hAnsi="宋体" w:cs="宋体"/>
          <w:szCs w:val="21"/>
          <w:lang w:val="zh-CN"/>
        </w:rPr>
        <w:t>（2）按本章第2.2.</w:t>
      </w:r>
      <w:r>
        <w:rPr>
          <w:rFonts w:hint="eastAsia" w:ascii="宋体" w:hAnsi="宋体" w:cs="宋体"/>
          <w:szCs w:val="21"/>
        </w:rPr>
        <w:t>2</w:t>
      </w:r>
      <w:r>
        <w:rPr>
          <w:rFonts w:hint="eastAsia" w:ascii="宋体" w:hAnsi="宋体" w:cs="宋体"/>
          <w:szCs w:val="21"/>
          <w:lang w:val="zh-CN"/>
        </w:rPr>
        <w:t>（2）目规定的评审因素和分值计算出得分B；</w:t>
      </w:r>
    </w:p>
    <w:p w14:paraId="2257D337">
      <w:pPr>
        <w:spacing w:line="480" w:lineRule="exact"/>
        <w:ind w:firstLine="420" w:firstLineChars="200"/>
        <w:rPr>
          <w:rFonts w:ascii="宋体" w:hAnsi="宋体" w:cs="宋体"/>
          <w:szCs w:val="21"/>
          <w:lang w:val="zh-CN"/>
        </w:rPr>
      </w:pPr>
      <w:r>
        <w:rPr>
          <w:rFonts w:hint="eastAsia" w:ascii="宋体" w:hAnsi="宋体" w:cs="宋体"/>
          <w:szCs w:val="21"/>
          <w:lang w:val="zh-CN"/>
        </w:rPr>
        <w:t>（3）按本章第2.2.</w:t>
      </w:r>
      <w:r>
        <w:rPr>
          <w:rFonts w:hint="eastAsia" w:ascii="宋体" w:hAnsi="宋体" w:cs="宋体"/>
          <w:szCs w:val="21"/>
        </w:rPr>
        <w:t>2</w:t>
      </w:r>
      <w:r>
        <w:rPr>
          <w:rFonts w:hint="eastAsia" w:ascii="宋体" w:hAnsi="宋体" w:cs="宋体"/>
          <w:szCs w:val="21"/>
          <w:lang w:val="zh-CN"/>
        </w:rPr>
        <w:t>（3）目规定的评审因素和分值计算出得分C；</w:t>
      </w:r>
    </w:p>
    <w:p w14:paraId="20151B4C">
      <w:pPr>
        <w:spacing w:line="480" w:lineRule="exact"/>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）目规定的评审因素和分值计算出得分</w:t>
      </w:r>
      <w:r>
        <w:rPr>
          <w:rFonts w:hint="eastAsia" w:ascii="宋体" w:hAnsi="宋体" w:cs="宋体"/>
          <w:szCs w:val="21"/>
        </w:rPr>
        <w:t>D</w:t>
      </w:r>
      <w:r>
        <w:rPr>
          <w:rFonts w:hint="eastAsia" w:ascii="宋体" w:hAnsi="宋体" w:cs="宋体"/>
          <w:szCs w:val="21"/>
          <w:lang w:val="zh-CN"/>
        </w:rPr>
        <w:t>；</w:t>
      </w:r>
    </w:p>
    <w:p w14:paraId="345A3EF0">
      <w:pPr>
        <w:spacing w:line="480" w:lineRule="exact"/>
        <w:ind w:firstLine="420" w:firstLineChars="200"/>
        <w:rPr>
          <w:rFonts w:ascii="宋体" w:hAnsi="宋体" w:cs="宋体"/>
          <w:szCs w:val="21"/>
        </w:rPr>
      </w:pP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5</w:t>
      </w:r>
      <w:r>
        <w:rPr>
          <w:rFonts w:hint="eastAsia" w:ascii="宋体" w:hAnsi="宋体" w:cs="宋体"/>
          <w:szCs w:val="21"/>
          <w:lang w:val="zh-CN"/>
        </w:rPr>
        <w:t>）目规定的评审因素和分值计算出得分</w:t>
      </w:r>
      <w:r>
        <w:rPr>
          <w:rFonts w:hint="eastAsia" w:ascii="宋体" w:hAnsi="宋体" w:cs="宋体"/>
          <w:szCs w:val="21"/>
        </w:rPr>
        <w:t>E</w:t>
      </w:r>
      <w:r>
        <w:rPr>
          <w:rFonts w:hint="eastAsia" w:ascii="宋体" w:hAnsi="宋体" w:cs="宋体"/>
          <w:szCs w:val="21"/>
          <w:lang w:val="zh-CN"/>
        </w:rPr>
        <w:t>；</w:t>
      </w:r>
    </w:p>
    <w:p w14:paraId="49648EC0">
      <w:pPr>
        <w:spacing w:line="480" w:lineRule="exact"/>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6</w:t>
      </w:r>
      <w:r>
        <w:rPr>
          <w:rFonts w:hint="eastAsia" w:ascii="宋体" w:hAnsi="宋体" w:cs="宋体"/>
          <w:szCs w:val="21"/>
          <w:lang w:val="zh-CN"/>
        </w:rPr>
        <w:t>）目规定的评审因素和分值计算出得分</w:t>
      </w:r>
      <w:r>
        <w:rPr>
          <w:rFonts w:hint="eastAsia" w:ascii="宋体" w:hAnsi="宋体" w:cs="宋体"/>
          <w:szCs w:val="21"/>
        </w:rPr>
        <w:t>F</w:t>
      </w:r>
      <w:r>
        <w:rPr>
          <w:rFonts w:hint="eastAsia" w:ascii="宋体" w:hAnsi="宋体" w:cs="宋体"/>
          <w:szCs w:val="21"/>
          <w:lang w:val="zh-CN"/>
        </w:rPr>
        <w:t>；</w:t>
      </w:r>
    </w:p>
    <w:p w14:paraId="3D54B921">
      <w:pPr>
        <w:spacing w:line="480" w:lineRule="exact"/>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7</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7</w:t>
      </w:r>
      <w:r>
        <w:rPr>
          <w:rFonts w:hint="eastAsia" w:ascii="宋体" w:hAnsi="宋体" w:cs="宋体"/>
          <w:szCs w:val="21"/>
          <w:lang w:val="zh-CN"/>
        </w:rPr>
        <w:t>）目规定的评审因素和分值计算出得分</w:t>
      </w:r>
      <w:r>
        <w:rPr>
          <w:rFonts w:hint="eastAsia" w:ascii="宋体" w:hAnsi="宋体" w:cs="宋体"/>
          <w:szCs w:val="21"/>
        </w:rPr>
        <w:t>G</w:t>
      </w:r>
      <w:r>
        <w:rPr>
          <w:rFonts w:hint="eastAsia" w:ascii="宋体" w:hAnsi="宋体" w:cs="宋体"/>
          <w:szCs w:val="21"/>
          <w:lang w:val="zh-CN"/>
        </w:rPr>
        <w:t>；</w:t>
      </w:r>
    </w:p>
    <w:p w14:paraId="7DF074C2">
      <w:pPr>
        <w:spacing w:line="480" w:lineRule="exact"/>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8</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8</w:t>
      </w:r>
      <w:r>
        <w:rPr>
          <w:rFonts w:hint="eastAsia" w:ascii="宋体" w:hAnsi="宋体" w:cs="宋体"/>
          <w:szCs w:val="21"/>
          <w:lang w:val="zh-CN"/>
        </w:rPr>
        <w:t>）目规定的评审因素和分值计算出得分</w:t>
      </w:r>
      <w:r>
        <w:rPr>
          <w:rFonts w:hint="eastAsia" w:ascii="宋体" w:hAnsi="宋体" w:cs="宋体"/>
          <w:szCs w:val="21"/>
        </w:rPr>
        <w:t>H</w:t>
      </w:r>
      <w:r>
        <w:rPr>
          <w:rFonts w:hint="eastAsia" w:ascii="宋体" w:hAnsi="宋体" w:cs="宋体"/>
          <w:szCs w:val="21"/>
          <w:lang w:val="zh-CN"/>
        </w:rPr>
        <w:t>；</w:t>
      </w:r>
    </w:p>
    <w:p w14:paraId="23F8337D">
      <w:pPr>
        <w:spacing w:line="480" w:lineRule="exact"/>
        <w:ind w:firstLine="420" w:firstLineChars="200"/>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9</w:t>
      </w:r>
      <w:r>
        <w:rPr>
          <w:rFonts w:hint="eastAsia" w:ascii="宋体" w:hAnsi="宋体" w:cs="宋体"/>
          <w:szCs w:val="21"/>
          <w:lang w:val="zh-CN"/>
        </w:rPr>
        <w:t>）按本章第2.2.</w:t>
      </w:r>
      <w:r>
        <w:rPr>
          <w:rFonts w:hint="eastAsia" w:ascii="宋体" w:hAnsi="宋体" w:cs="宋体"/>
          <w:szCs w:val="21"/>
        </w:rPr>
        <w:t>2</w:t>
      </w:r>
      <w:r>
        <w:rPr>
          <w:rFonts w:hint="eastAsia" w:ascii="宋体" w:hAnsi="宋体" w:cs="宋体"/>
          <w:szCs w:val="21"/>
          <w:lang w:val="zh-CN"/>
        </w:rPr>
        <w:t>（</w:t>
      </w:r>
      <w:r>
        <w:rPr>
          <w:rFonts w:hint="eastAsia" w:ascii="宋体" w:hAnsi="宋体" w:cs="宋体"/>
          <w:szCs w:val="21"/>
        </w:rPr>
        <w:t>9</w:t>
      </w:r>
      <w:r>
        <w:rPr>
          <w:rFonts w:hint="eastAsia" w:ascii="宋体" w:hAnsi="宋体" w:cs="宋体"/>
          <w:szCs w:val="21"/>
          <w:lang w:val="zh-CN"/>
        </w:rPr>
        <w:t>）目规定的评审因素和分值计算出得分</w:t>
      </w:r>
      <w:r>
        <w:rPr>
          <w:rFonts w:hint="eastAsia" w:ascii="宋体" w:hAnsi="宋体" w:cs="宋体"/>
          <w:szCs w:val="21"/>
        </w:rPr>
        <w:t>I</w:t>
      </w:r>
      <w:r>
        <w:rPr>
          <w:rFonts w:hint="eastAsia" w:ascii="宋体" w:hAnsi="宋体" w:cs="宋体"/>
          <w:szCs w:val="21"/>
          <w:lang w:val="zh-CN"/>
        </w:rPr>
        <w:t>；</w:t>
      </w:r>
    </w:p>
    <w:p w14:paraId="0061AD96">
      <w:pPr>
        <w:spacing w:line="480" w:lineRule="exact"/>
        <w:rPr>
          <w:rFonts w:ascii="宋体" w:hAnsi="宋体" w:cs="宋体"/>
          <w:szCs w:val="21"/>
          <w:lang w:val="zh-CN"/>
        </w:rPr>
      </w:pPr>
      <w:r>
        <w:rPr>
          <w:rFonts w:hint="eastAsia" w:ascii="宋体" w:hAnsi="宋体" w:cs="宋体"/>
          <w:szCs w:val="21"/>
          <w:lang w:val="zh-CN"/>
        </w:rPr>
        <w:t>3.2.2 评分分值计算保留小数点后两位，小数点后第三位“四舍五入”。</w:t>
      </w:r>
    </w:p>
    <w:p w14:paraId="216B1FCE">
      <w:pPr>
        <w:spacing w:line="480" w:lineRule="exact"/>
        <w:rPr>
          <w:rFonts w:ascii="宋体" w:hAnsi="宋体" w:cs="宋体"/>
          <w:szCs w:val="21"/>
          <w:lang w:val="zh-CN"/>
        </w:rPr>
      </w:pPr>
      <w:r>
        <w:rPr>
          <w:rFonts w:hint="eastAsia" w:ascii="宋体" w:hAnsi="宋体" w:cs="宋体"/>
          <w:szCs w:val="21"/>
          <w:lang w:val="zh-CN"/>
        </w:rPr>
        <w:t>3.2.3 投标人得分=A+B+C+</w:t>
      </w:r>
      <w:r>
        <w:rPr>
          <w:rFonts w:hint="eastAsia" w:ascii="宋体" w:hAnsi="宋体" w:cs="宋体"/>
          <w:szCs w:val="21"/>
        </w:rPr>
        <w:t>D+E+F+G+H+I</w:t>
      </w:r>
      <w:r>
        <w:rPr>
          <w:rFonts w:hint="eastAsia" w:ascii="宋体" w:hAnsi="宋体" w:cs="宋体"/>
          <w:szCs w:val="21"/>
          <w:lang w:val="zh-CN"/>
        </w:rPr>
        <w:t>。</w:t>
      </w:r>
    </w:p>
    <w:p w14:paraId="27BE4ABB">
      <w:pPr>
        <w:spacing w:line="480" w:lineRule="exact"/>
        <w:rPr>
          <w:rFonts w:ascii="宋体" w:hAnsi="宋体" w:cs="宋体"/>
          <w:szCs w:val="21"/>
          <w:lang w:val="zh-CN"/>
        </w:rPr>
      </w:pPr>
      <w:r>
        <w:rPr>
          <w:rFonts w:hint="eastAsia" w:ascii="宋体" w:hAnsi="宋体" w:cs="宋体"/>
          <w:szCs w:val="21"/>
          <w:lang w:val="zh-CN"/>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否决其投标。</w:t>
      </w:r>
    </w:p>
    <w:p w14:paraId="72BA5E00">
      <w:pPr>
        <w:spacing w:line="480" w:lineRule="exact"/>
        <w:rPr>
          <w:rFonts w:ascii="宋体" w:hAnsi="宋体" w:cs="宋体"/>
          <w:szCs w:val="21"/>
          <w:lang w:val="zh-CN"/>
        </w:rPr>
      </w:pPr>
      <w:r>
        <w:rPr>
          <w:rFonts w:hint="eastAsia" w:ascii="宋体" w:hAnsi="宋体" w:cs="宋体"/>
          <w:szCs w:val="21"/>
          <w:lang w:val="zh-CN"/>
        </w:rPr>
        <w:t>3.3 响应文件的澄清和补正</w:t>
      </w:r>
    </w:p>
    <w:p w14:paraId="139CB86A">
      <w:pPr>
        <w:spacing w:line="480" w:lineRule="exact"/>
        <w:rPr>
          <w:rFonts w:ascii="宋体" w:hAnsi="宋体" w:cs="宋体"/>
          <w:szCs w:val="21"/>
          <w:lang w:val="zh-CN"/>
        </w:rPr>
      </w:pPr>
      <w:r>
        <w:rPr>
          <w:rFonts w:hint="eastAsia" w:ascii="宋体" w:hAnsi="宋体" w:cs="宋体"/>
          <w:szCs w:val="21"/>
          <w:lang w:val="zh-CN"/>
        </w:rPr>
        <w:t>3.3.1在评标过程中，评标委员会可以书面形式要求投标人对所提交响应文件中不明确的内容进行书面澄清或说明，或者对细微偏差进行补正。评标委员会不接受投标人主动提出的澄清、说明或补正。</w:t>
      </w:r>
    </w:p>
    <w:p w14:paraId="1E52EDED">
      <w:pPr>
        <w:spacing w:line="480" w:lineRule="exact"/>
        <w:rPr>
          <w:rFonts w:ascii="宋体" w:hAnsi="宋体" w:cs="宋体"/>
          <w:szCs w:val="21"/>
          <w:lang w:val="zh-CN"/>
        </w:rPr>
      </w:pPr>
      <w:r>
        <w:rPr>
          <w:rFonts w:hint="eastAsia" w:ascii="宋体" w:hAnsi="宋体" w:cs="宋体"/>
          <w:szCs w:val="21"/>
          <w:lang w:val="zh-CN"/>
        </w:rPr>
        <w:t>3.3.2 澄清、说明和补正不得改变响应文件的实质性内容。投标人的书面澄清、说明和补正属于响应文件的组成部分。</w:t>
      </w:r>
    </w:p>
    <w:p w14:paraId="4B8ABB7E">
      <w:pPr>
        <w:spacing w:line="480" w:lineRule="exact"/>
        <w:rPr>
          <w:rFonts w:ascii="宋体" w:hAnsi="宋体" w:cs="宋体"/>
          <w:szCs w:val="21"/>
          <w:lang w:val="zh-CN"/>
        </w:rPr>
      </w:pPr>
      <w:r>
        <w:rPr>
          <w:rFonts w:hint="eastAsia" w:ascii="宋体" w:hAnsi="宋体" w:cs="宋体"/>
          <w:szCs w:val="21"/>
          <w:lang w:val="zh-CN"/>
        </w:rPr>
        <w:t>3.3.3 评标委员会对投标人提交的澄清、说明或补正有疑问的，可以要求投标人进一步澄清、说明或补正，直至满足评标委员会的要求。</w:t>
      </w:r>
    </w:p>
    <w:p w14:paraId="1651C22E">
      <w:pPr>
        <w:adjustRightInd w:val="0"/>
        <w:snapToGrid w:val="0"/>
        <w:spacing w:line="480" w:lineRule="exact"/>
        <w:jc w:val="left"/>
        <w:rPr>
          <w:rFonts w:ascii="宋体" w:hAnsi="宋体" w:cs="宋体"/>
          <w:szCs w:val="21"/>
          <w:lang w:val="zh-CN"/>
        </w:rPr>
      </w:pPr>
      <w:r>
        <w:rPr>
          <w:rFonts w:hint="eastAsia" w:ascii="宋体" w:hAnsi="宋体" w:cs="宋体"/>
          <w:szCs w:val="21"/>
          <w:lang w:val="zh-CN"/>
        </w:rPr>
        <w:t>3.3.4 当有效投标不足三个时，评标委员会可依据评标委员会和评标方法暂行规定（原国家计委等七部委第12号令）第二十七条“评标委员会根据本规定第二十条、第二十一条、第二十二条、第二十三条、第二十五条的规定否决不合格投标或者界定为废标后，因有效投标不足三个使得投标明显缺乏竞争的，评标委员会可以否决全部投标。投标人少于三个或者所有投标被否决的，招标人应当依法重新招标”作出决定，是否继续评标。</w:t>
      </w:r>
    </w:p>
    <w:p w14:paraId="1A02D20E">
      <w:pPr>
        <w:spacing w:line="480" w:lineRule="exact"/>
        <w:rPr>
          <w:rFonts w:ascii="宋体" w:hAnsi="宋体" w:cs="宋体"/>
          <w:szCs w:val="21"/>
          <w:lang w:val="zh-CN"/>
        </w:rPr>
      </w:pPr>
      <w:r>
        <w:rPr>
          <w:rFonts w:hint="eastAsia" w:ascii="宋体" w:hAnsi="宋体" w:cs="宋体"/>
          <w:szCs w:val="21"/>
          <w:lang w:val="zh-CN"/>
        </w:rPr>
        <w:t>3.4 评标结果</w:t>
      </w:r>
    </w:p>
    <w:p w14:paraId="6D48A0FA">
      <w:pPr>
        <w:spacing w:line="480" w:lineRule="exact"/>
        <w:rPr>
          <w:rFonts w:ascii="宋体" w:hAnsi="宋体" w:cs="宋体"/>
          <w:szCs w:val="21"/>
          <w:lang w:val="zh-CN"/>
        </w:rPr>
      </w:pPr>
      <w:r>
        <w:rPr>
          <w:rFonts w:hint="eastAsia" w:ascii="宋体" w:hAnsi="宋体" w:cs="宋体"/>
          <w:szCs w:val="21"/>
          <w:lang w:val="zh-CN"/>
        </w:rPr>
        <w:t>3.4.1评标委员会按照得分由高到低的顺序推荐中标候选人。</w:t>
      </w:r>
    </w:p>
    <w:p w14:paraId="53985D3A">
      <w:pPr>
        <w:spacing w:line="360" w:lineRule="auto"/>
        <w:rPr>
          <w:rFonts w:ascii="宋体" w:hAnsi="宋体" w:cs="宋体"/>
          <w:szCs w:val="21"/>
          <w:lang w:val="zh-CN"/>
        </w:rPr>
      </w:pPr>
      <w:r>
        <w:rPr>
          <w:rFonts w:hint="eastAsia" w:ascii="宋体" w:hAnsi="宋体" w:cs="宋体"/>
          <w:szCs w:val="21"/>
          <w:lang w:val="zh-CN"/>
        </w:rPr>
        <w:t>3.4.2招标人根据《</w:t>
      </w:r>
      <w:r>
        <w:rPr>
          <w:rFonts w:hint="eastAsia" w:ascii="宋体" w:hAnsi="宋体" w:cs="宋体"/>
          <w:lang w:val="zh-CN"/>
        </w:rPr>
        <w:t>中华人民共和国招标投标法实施条例</w:t>
      </w:r>
      <w:r>
        <w:rPr>
          <w:rFonts w:hint="eastAsia" w:ascii="宋体" w:hAnsi="宋体" w:cs="宋体"/>
          <w:szCs w:val="21"/>
          <w:lang w:val="zh-CN"/>
        </w:rPr>
        <w:t>》</w:t>
      </w:r>
      <w:r>
        <w:rPr>
          <w:rFonts w:hint="eastAsia" w:ascii="宋体" w:hAnsi="宋体" w:cs="宋体"/>
          <w:lang w:val="zh-CN"/>
        </w:rPr>
        <w:t>第五十五条“</w:t>
      </w:r>
      <w:r>
        <w:rPr>
          <w:rFonts w:hint="eastAsia" w:ascii="宋体" w:hAnsi="宋体" w:cs="宋体"/>
          <w:szCs w:val="21"/>
          <w:lang w:val="zh-CN"/>
        </w:rPr>
        <w:t>国有资金占控股或者主导地位的依法必须进行招标的项目，招标人应当确定排名第一的中标候选人为中标人。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确定中标人。</w:t>
      </w:r>
    </w:p>
    <w:p w14:paraId="6D5493F4">
      <w:pPr>
        <w:widowControl/>
        <w:jc w:val="center"/>
        <w:rPr>
          <w:rFonts w:ascii="宋体" w:hAnsi="宋体"/>
          <w:sz w:val="32"/>
          <w:lang w:val="zh-CN"/>
        </w:rPr>
      </w:pPr>
    </w:p>
    <w:p w14:paraId="4FDAE7FD">
      <w:pPr>
        <w:widowControl/>
        <w:jc w:val="center"/>
        <w:rPr>
          <w:rFonts w:ascii="宋体" w:hAnsi="宋体"/>
          <w:sz w:val="32"/>
          <w:lang w:val="zh-CN"/>
        </w:rPr>
      </w:pPr>
    </w:p>
    <w:p w14:paraId="2DB8A24C">
      <w:pPr>
        <w:widowControl/>
        <w:jc w:val="center"/>
        <w:rPr>
          <w:rFonts w:ascii="宋体" w:hAnsi="宋体"/>
          <w:sz w:val="32"/>
          <w:lang w:val="zh-CN"/>
        </w:rPr>
      </w:pPr>
    </w:p>
    <w:p w14:paraId="3116374D">
      <w:pPr>
        <w:widowControl/>
        <w:jc w:val="center"/>
        <w:rPr>
          <w:rFonts w:ascii="宋体" w:hAnsi="宋体"/>
          <w:sz w:val="32"/>
          <w:lang w:val="zh-CN"/>
        </w:rPr>
      </w:pPr>
    </w:p>
    <w:p w14:paraId="1197DF5F">
      <w:pPr>
        <w:widowControl/>
        <w:jc w:val="center"/>
        <w:rPr>
          <w:rFonts w:ascii="宋体" w:hAnsi="宋体"/>
          <w:sz w:val="32"/>
          <w:lang w:val="zh-CN"/>
        </w:rPr>
      </w:pPr>
    </w:p>
    <w:p w14:paraId="3E3E15BD">
      <w:pPr>
        <w:widowControl/>
        <w:jc w:val="center"/>
        <w:rPr>
          <w:rFonts w:ascii="宋体" w:hAnsi="宋体"/>
          <w:sz w:val="32"/>
          <w:lang w:val="zh-CN"/>
        </w:rPr>
      </w:pPr>
    </w:p>
    <w:p w14:paraId="1C19FE45">
      <w:pPr>
        <w:widowControl/>
        <w:jc w:val="center"/>
        <w:rPr>
          <w:rFonts w:ascii="宋体" w:hAnsi="宋体"/>
          <w:sz w:val="32"/>
          <w:lang w:val="zh-CN"/>
        </w:rPr>
      </w:pPr>
    </w:p>
    <w:p w14:paraId="19A9890F">
      <w:pPr>
        <w:widowControl/>
        <w:jc w:val="center"/>
        <w:rPr>
          <w:rFonts w:ascii="宋体" w:hAnsi="宋体"/>
          <w:sz w:val="32"/>
          <w:lang w:val="zh-CN"/>
        </w:rPr>
      </w:pPr>
    </w:p>
    <w:p w14:paraId="4B91078A">
      <w:pPr>
        <w:widowControl/>
        <w:jc w:val="center"/>
        <w:rPr>
          <w:rFonts w:ascii="宋体" w:hAnsi="宋体"/>
          <w:sz w:val="32"/>
          <w:lang w:val="zh-CN"/>
        </w:rPr>
      </w:pPr>
    </w:p>
    <w:p w14:paraId="5147640D">
      <w:pPr>
        <w:widowControl/>
        <w:jc w:val="center"/>
        <w:rPr>
          <w:rFonts w:ascii="宋体" w:hAnsi="宋体"/>
          <w:sz w:val="32"/>
          <w:lang w:val="zh-CN"/>
        </w:rPr>
      </w:pPr>
    </w:p>
    <w:p w14:paraId="1D0D41F7">
      <w:pPr>
        <w:widowControl/>
        <w:jc w:val="center"/>
        <w:rPr>
          <w:rFonts w:ascii="宋体" w:hAnsi="宋体"/>
          <w:sz w:val="32"/>
          <w:lang w:val="zh-CN"/>
        </w:rPr>
      </w:pPr>
    </w:p>
    <w:p w14:paraId="3798A5CE">
      <w:pPr>
        <w:rPr>
          <w:rFonts w:ascii="楷体" w:hAnsi="楷体" w:eastAsia="楷体" w:cs="楷体"/>
          <w:color w:val="000000"/>
          <w:sz w:val="28"/>
          <w:szCs w:val="28"/>
        </w:rPr>
      </w:pPr>
      <w:r>
        <w:rPr>
          <w:rFonts w:hint="eastAsia" w:ascii="楷体" w:hAnsi="楷体" w:eastAsia="楷体" w:cs="楷体"/>
          <w:color w:val="000000"/>
          <w:sz w:val="28"/>
          <w:szCs w:val="28"/>
        </w:rPr>
        <w:t>附件 3：</w:t>
      </w:r>
    </w:p>
    <w:p w14:paraId="36C6E00B">
      <w:pPr>
        <w:jc w:val="center"/>
        <w:rPr>
          <w:rFonts w:ascii="楷体" w:hAnsi="楷体" w:eastAsia="楷体" w:cs="楷体"/>
          <w:color w:val="000000"/>
          <w:sz w:val="28"/>
          <w:szCs w:val="28"/>
        </w:rPr>
      </w:pPr>
      <w:r>
        <w:rPr>
          <w:rFonts w:hint="eastAsia" w:ascii="楷体" w:hAnsi="楷体" w:eastAsia="楷体" w:cs="楷体"/>
          <w:color w:val="000000"/>
          <w:sz w:val="44"/>
          <w:szCs w:val="44"/>
        </w:rPr>
        <w:t>响应文件格式和内容要求</w:t>
      </w:r>
    </w:p>
    <w:p w14:paraId="2189EB7B">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响应文件均以书面形式提供，采用胶装方式装订，不得采用活页装订，文件封页上应标明项目名称和投标方名称，用快递或直接送达方式提交。</w:t>
      </w:r>
    </w:p>
    <w:p w14:paraId="518DA81B">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响应文件采用牛皮文件纸袋密封封装。</w:t>
      </w:r>
    </w:p>
    <w:p w14:paraId="06ADEE6E">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参加邀请招标的文件请按以下顺序且至少包括以下内容： </w:t>
      </w:r>
    </w:p>
    <w:p w14:paraId="2343A50D">
      <w:pPr>
        <w:ind w:firstLine="560" w:firstLineChars="200"/>
        <w:rPr>
          <w:rFonts w:ascii="楷体" w:hAnsi="楷体" w:eastAsia="楷体" w:cs="楷体"/>
          <w:color w:val="000000"/>
          <w:sz w:val="28"/>
          <w:szCs w:val="28"/>
        </w:rPr>
      </w:pPr>
    </w:p>
    <w:p w14:paraId="674D6E0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 xml:space="preserve">一、公司情况简介 </w:t>
      </w:r>
    </w:p>
    <w:p w14:paraId="57696193">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1、营业执照副本复印件（202</w:t>
      </w:r>
      <w:r>
        <w:rPr>
          <w:rFonts w:hint="eastAsia" w:ascii="楷体" w:hAnsi="楷体" w:eastAsia="楷体" w:cs="楷体"/>
          <w:color w:val="000000"/>
          <w:sz w:val="28"/>
          <w:szCs w:val="28"/>
          <w:lang w:val="en-US" w:eastAsia="zh-CN"/>
        </w:rPr>
        <w:t>5</w:t>
      </w:r>
      <w:r>
        <w:rPr>
          <w:rFonts w:hint="eastAsia" w:ascii="楷体" w:hAnsi="楷体" w:eastAsia="楷体" w:cs="楷体"/>
          <w:color w:val="000000"/>
          <w:sz w:val="28"/>
          <w:szCs w:val="28"/>
        </w:rPr>
        <w:t xml:space="preserve">年已完成年报公示，要求清晰反映企业法人年检情况记录和经营范围，同时加盖投标人公章），法人身份证、开户许可证复印件加盖公章。 </w:t>
      </w:r>
    </w:p>
    <w:p w14:paraId="48A91FCB">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二、投标函</w:t>
      </w:r>
    </w:p>
    <w:p w14:paraId="0416B121">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三、投标报价表</w:t>
      </w:r>
    </w:p>
    <w:p w14:paraId="0AA2968C">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四、法定代表人资格证明书</w:t>
      </w:r>
    </w:p>
    <w:p w14:paraId="673BE545">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五、法定代表人授权委托书</w:t>
      </w:r>
    </w:p>
    <w:p w14:paraId="22CDDCED">
      <w:pPr>
        <w:rPr>
          <w:rFonts w:ascii="楷体" w:hAnsi="楷体" w:eastAsia="楷体" w:cs="楷体"/>
          <w:color w:val="000000"/>
          <w:sz w:val="28"/>
          <w:szCs w:val="28"/>
        </w:rPr>
      </w:pPr>
      <w:r>
        <w:rPr>
          <w:rFonts w:hint="eastAsia" w:ascii="楷体" w:hAnsi="楷体" w:eastAsia="楷体" w:cs="楷体"/>
          <w:color w:val="000000"/>
          <w:sz w:val="28"/>
          <w:szCs w:val="28"/>
        </w:rPr>
        <w:t xml:space="preserve">   据此函，签字宣布同意如下：</w:t>
      </w:r>
    </w:p>
    <w:p w14:paraId="45F4891F">
      <w:pPr>
        <w:numPr>
          <w:ilvl w:val="0"/>
          <w:numId w:val="6"/>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我们承担根据招标文件的规定，完成合同的责任和义务。</w:t>
      </w:r>
    </w:p>
    <w:p w14:paraId="04418D71">
      <w:pPr>
        <w:numPr>
          <w:ilvl w:val="0"/>
          <w:numId w:val="6"/>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我们已详细审核全部招标文件，包括招标文件修改书（如有）、参考资料及有关附件，不存在含糊不清或误解的问题。</w:t>
      </w:r>
    </w:p>
    <w:p w14:paraId="160FA31A">
      <w:pPr>
        <w:numPr>
          <w:ilvl w:val="0"/>
          <w:numId w:val="6"/>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我们同意在规定的时间、地点及方式递交本响应文件。</w:t>
      </w:r>
    </w:p>
    <w:p w14:paraId="303F6AC8">
      <w:pPr>
        <w:numPr>
          <w:ilvl w:val="0"/>
          <w:numId w:val="6"/>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同意向贵方提供并配合贵方复核与本投标要求有关的任何证据或资料。</w:t>
      </w:r>
    </w:p>
    <w:p w14:paraId="73C51554">
      <w:pPr>
        <w:numPr>
          <w:ilvl w:val="0"/>
          <w:numId w:val="6"/>
        </w:num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我们完全理解贵方不一定要接受最低报价的投标或收到的任何投标。</w:t>
      </w:r>
    </w:p>
    <w:p w14:paraId="6F6B95CE">
      <w:pPr>
        <w:rPr>
          <w:rFonts w:ascii="楷体" w:hAnsi="楷体" w:eastAsia="楷体" w:cs="楷体"/>
          <w:color w:val="000000"/>
          <w:sz w:val="28"/>
          <w:szCs w:val="28"/>
        </w:rPr>
      </w:pPr>
    </w:p>
    <w:p w14:paraId="7EAEEFA4">
      <w:pPr>
        <w:rPr>
          <w:rFonts w:ascii="楷体" w:hAnsi="楷体" w:eastAsia="楷体" w:cs="楷体"/>
          <w:color w:val="000000"/>
          <w:sz w:val="28"/>
          <w:szCs w:val="28"/>
        </w:rPr>
      </w:pPr>
      <w:r>
        <w:rPr>
          <w:rFonts w:hint="eastAsia" w:ascii="楷体" w:hAnsi="楷体" w:eastAsia="楷体" w:cs="楷体"/>
          <w:color w:val="000000"/>
          <w:sz w:val="28"/>
          <w:szCs w:val="28"/>
        </w:rPr>
        <w:t>与本投标有关的正式通讯地址为：</w:t>
      </w:r>
    </w:p>
    <w:p w14:paraId="3F9917CC">
      <w:pPr>
        <w:rPr>
          <w:rFonts w:ascii="楷体" w:hAnsi="楷体" w:eastAsia="楷体" w:cs="楷体"/>
          <w:color w:val="000000"/>
          <w:sz w:val="28"/>
          <w:szCs w:val="28"/>
        </w:rPr>
      </w:pPr>
      <w:r>
        <w:rPr>
          <w:rFonts w:hint="eastAsia" w:ascii="楷体" w:hAnsi="楷体" w:eastAsia="楷体" w:cs="楷体"/>
          <w:color w:val="000000"/>
          <w:sz w:val="28"/>
          <w:szCs w:val="28"/>
        </w:rPr>
        <w:t xml:space="preserve">投标人名称： </w:t>
      </w:r>
    </w:p>
    <w:p w14:paraId="07F31E15">
      <w:pPr>
        <w:rPr>
          <w:rFonts w:ascii="楷体" w:hAnsi="楷体" w:eastAsia="楷体" w:cs="楷体"/>
          <w:color w:val="000000"/>
          <w:sz w:val="28"/>
          <w:szCs w:val="28"/>
        </w:rPr>
      </w:pPr>
      <w:r>
        <w:rPr>
          <w:rFonts w:hint="eastAsia" w:ascii="楷体" w:hAnsi="楷体" w:eastAsia="楷体" w:cs="楷体"/>
          <w:color w:val="000000"/>
          <w:sz w:val="28"/>
          <w:szCs w:val="28"/>
        </w:rPr>
        <w:t xml:space="preserve">地址及邮编： </w:t>
      </w:r>
    </w:p>
    <w:p w14:paraId="1B555689">
      <w:pPr>
        <w:rPr>
          <w:rFonts w:ascii="楷体" w:hAnsi="楷体" w:eastAsia="楷体" w:cs="楷体"/>
          <w:color w:val="000000"/>
          <w:sz w:val="28"/>
          <w:szCs w:val="28"/>
        </w:rPr>
      </w:pPr>
      <w:r>
        <w:rPr>
          <w:rFonts w:hint="eastAsia" w:ascii="楷体" w:hAnsi="楷体" w:eastAsia="楷体" w:cs="楷体"/>
          <w:color w:val="000000"/>
          <w:sz w:val="28"/>
          <w:szCs w:val="28"/>
        </w:rPr>
        <w:t xml:space="preserve">电话、电报、传真或电传： </w:t>
      </w:r>
    </w:p>
    <w:p w14:paraId="185EDBAF">
      <w:pPr>
        <w:rPr>
          <w:rFonts w:ascii="楷体" w:hAnsi="楷体" w:eastAsia="楷体" w:cs="楷体"/>
          <w:color w:val="000000"/>
          <w:sz w:val="28"/>
          <w:szCs w:val="28"/>
        </w:rPr>
      </w:pPr>
      <w:r>
        <w:rPr>
          <w:rFonts w:hint="eastAsia" w:ascii="楷体" w:hAnsi="楷体" w:eastAsia="楷体" w:cs="楷体"/>
          <w:color w:val="000000"/>
          <w:sz w:val="28"/>
          <w:szCs w:val="28"/>
        </w:rPr>
        <w:t xml:space="preserve">投标人代表姓名： </w:t>
      </w:r>
    </w:p>
    <w:p w14:paraId="103A2A46">
      <w:pPr>
        <w:rPr>
          <w:rFonts w:ascii="楷体" w:hAnsi="楷体" w:eastAsia="楷体" w:cs="楷体"/>
          <w:color w:val="000000"/>
          <w:sz w:val="28"/>
          <w:szCs w:val="28"/>
        </w:rPr>
      </w:pPr>
      <w:r>
        <w:rPr>
          <w:rFonts w:hint="eastAsia" w:ascii="楷体" w:hAnsi="楷体" w:eastAsia="楷体" w:cs="楷体"/>
          <w:color w:val="000000"/>
          <w:sz w:val="28"/>
          <w:szCs w:val="28"/>
        </w:rPr>
        <w:t xml:space="preserve">地址： </w:t>
      </w:r>
    </w:p>
    <w:p w14:paraId="0645CB29">
      <w:pPr>
        <w:rPr>
          <w:rFonts w:ascii="楷体" w:hAnsi="楷体" w:eastAsia="楷体" w:cs="楷体"/>
          <w:color w:val="000000"/>
          <w:sz w:val="28"/>
          <w:szCs w:val="28"/>
        </w:rPr>
      </w:pPr>
      <w:r>
        <w:rPr>
          <w:rFonts w:hint="eastAsia" w:ascii="楷体" w:hAnsi="楷体" w:eastAsia="楷体" w:cs="楷体"/>
          <w:color w:val="000000"/>
          <w:sz w:val="28"/>
          <w:szCs w:val="28"/>
        </w:rPr>
        <w:t xml:space="preserve">开户银行名称： </w:t>
      </w:r>
    </w:p>
    <w:p w14:paraId="2A974BEA">
      <w:pPr>
        <w:rPr>
          <w:rFonts w:ascii="楷体" w:hAnsi="楷体" w:eastAsia="楷体" w:cs="楷体"/>
          <w:color w:val="000000"/>
          <w:sz w:val="28"/>
          <w:szCs w:val="28"/>
        </w:rPr>
      </w:pPr>
      <w:r>
        <w:rPr>
          <w:rFonts w:hint="eastAsia" w:ascii="楷体" w:hAnsi="楷体" w:eastAsia="楷体" w:cs="楷体"/>
          <w:color w:val="000000"/>
          <w:sz w:val="28"/>
          <w:szCs w:val="28"/>
        </w:rPr>
        <w:t xml:space="preserve">银行帐号： </w:t>
      </w:r>
    </w:p>
    <w:p w14:paraId="2D9F16CE">
      <w:pPr>
        <w:rPr>
          <w:rFonts w:ascii="楷体" w:hAnsi="楷体" w:eastAsia="楷体" w:cs="楷体"/>
          <w:color w:val="000000"/>
          <w:sz w:val="28"/>
          <w:szCs w:val="28"/>
        </w:rPr>
      </w:pPr>
      <w:r>
        <w:rPr>
          <w:rFonts w:hint="eastAsia" w:ascii="楷体" w:hAnsi="楷体" w:eastAsia="楷体" w:cs="楷体"/>
          <w:color w:val="000000"/>
          <w:sz w:val="28"/>
          <w:szCs w:val="28"/>
        </w:rPr>
        <w:t xml:space="preserve">公章： </w:t>
      </w:r>
    </w:p>
    <w:p w14:paraId="2DB9F55B">
      <w:pPr>
        <w:rPr>
          <w:rFonts w:ascii="楷体" w:hAnsi="楷体" w:eastAsia="楷体" w:cs="楷体"/>
          <w:color w:val="000000"/>
          <w:sz w:val="28"/>
          <w:szCs w:val="28"/>
        </w:rPr>
      </w:pPr>
      <w:r>
        <w:rPr>
          <w:rFonts w:hint="eastAsia" w:ascii="楷体" w:hAnsi="楷体" w:eastAsia="楷体" w:cs="楷体"/>
          <w:color w:val="000000"/>
          <w:sz w:val="28"/>
          <w:szCs w:val="28"/>
        </w:rPr>
        <w:t>日期：     年    月     日</w:t>
      </w:r>
    </w:p>
    <w:p w14:paraId="5169FC10">
      <w:pPr>
        <w:rPr>
          <w:rFonts w:ascii="楷体" w:hAnsi="楷体" w:eastAsia="楷体" w:cs="楷体"/>
          <w:color w:val="000000"/>
          <w:sz w:val="28"/>
          <w:szCs w:val="28"/>
        </w:rPr>
      </w:pPr>
    </w:p>
    <w:p w14:paraId="3B07EDE4">
      <w:pPr>
        <w:rPr>
          <w:rFonts w:ascii="楷体" w:hAnsi="楷体" w:eastAsia="楷体" w:cs="楷体"/>
          <w:color w:val="000000"/>
          <w:sz w:val="28"/>
          <w:szCs w:val="28"/>
        </w:rPr>
      </w:pPr>
    </w:p>
    <w:p w14:paraId="7A56F0DF">
      <w:pPr>
        <w:rPr>
          <w:rFonts w:ascii="楷体" w:hAnsi="楷体" w:eastAsia="楷体" w:cs="楷体"/>
          <w:color w:val="000000"/>
          <w:sz w:val="28"/>
          <w:szCs w:val="28"/>
        </w:rPr>
      </w:pPr>
    </w:p>
    <w:p w14:paraId="75E3185B">
      <w:pPr>
        <w:rPr>
          <w:rFonts w:ascii="楷体" w:hAnsi="楷体" w:eastAsia="楷体" w:cs="楷体"/>
          <w:color w:val="000000"/>
          <w:sz w:val="28"/>
          <w:szCs w:val="28"/>
        </w:rPr>
      </w:pPr>
    </w:p>
    <w:p w14:paraId="77E0AEC7">
      <w:pPr>
        <w:rPr>
          <w:rFonts w:ascii="楷体" w:hAnsi="楷体" w:eastAsia="楷体" w:cs="楷体"/>
          <w:color w:val="000000"/>
          <w:sz w:val="28"/>
          <w:szCs w:val="28"/>
        </w:rPr>
      </w:pPr>
    </w:p>
    <w:p w14:paraId="1AFE9EC8">
      <w:pPr>
        <w:rPr>
          <w:rFonts w:ascii="楷体" w:hAnsi="楷体" w:eastAsia="楷体" w:cs="楷体"/>
          <w:color w:val="000000"/>
          <w:sz w:val="28"/>
          <w:szCs w:val="28"/>
        </w:rPr>
      </w:pPr>
    </w:p>
    <w:p w14:paraId="02A45AAF">
      <w:pPr>
        <w:rPr>
          <w:rFonts w:ascii="楷体" w:hAnsi="楷体" w:eastAsia="楷体" w:cs="楷体"/>
          <w:color w:val="000000"/>
          <w:sz w:val="28"/>
          <w:szCs w:val="28"/>
        </w:rPr>
      </w:pPr>
    </w:p>
    <w:p w14:paraId="543625BB">
      <w:pPr>
        <w:widowControl/>
        <w:jc w:val="center"/>
        <w:textAlignment w:val="center"/>
        <w:rPr>
          <w:rFonts w:ascii="楷体" w:hAnsi="楷体" w:eastAsia="楷体" w:cs="楷体"/>
          <w:color w:val="000000"/>
          <w:sz w:val="28"/>
          <w:szCs w:val="28"/>
        </w:rPr>
      </w:pPr>
      <w:r>
        <w:rPr>
          <w:rFonts w:hint="eastAsia" w:ascii="楷体" w:hAnsi="楷体" w:eastAsia="楷体" w:cs="楷体"/>
          <w:color w:val="000000"/>
          <w:sz w:val="28"/>
          <w:szCs w:val="28"/>
        </w:rPr>
        <w:t>附件4：（注：报价以人民币为单位填报，报价为含税报价，须列出各个项目单价，不得仅填报总价。）</w:t>
      </w:r>
    </w:p>
    <w:p w14:paraId="2C780C8A">
      <w:pPr>
        <w:jc w:val="center"/>
        <w:rPr>
          <w:rFonts w:ascii="楷体" w:hAnsi="楷体" w:eastAsia="楷体" w:cs="楷体"/>
          <w:color w:val="000000"/>
          <w:sz w:val="44"/>
          <w:szCs w:val="44"/>
        </w:rPr>
      </w:pPr>
      <w:r>
        <w:rPr>
          <w:rFonts w:hint="eastAsia" w:ascii="楷体" w:hAnsi="楷体" w:eastAsia="楷体" w:cs="楷体"/>
          <w:color w:val="000000"/>
          <w:sz w:val="44"/>
          <w:szCs w:val="44"/>
        </w:rPr>
        <w:t>投标方报价表</w:t>
      </w:r>
    </w:p>
    <w:p w14:paraId="6228BE0F">
      <w:pPr>
        <w:rPr>
          <w:rFonts w:ascii="楷体" w:hAnsi="楷体" w:eastAsia="楷体" w:cs="楷体"/>
          <w:color w:val="000000"/>
          <w:sz w:val="28"/>
          <w:szCs w:val="28"/>
        </w:rPr>
      </w:pPr>
    </w:p>
    <w:p w14:paraId="48A7E81C">
      <w:pPr>
        <w:rPr>
          <w:rFonts w:ascii="楷体" w:hAnsi="楷体" w:eastAsia="楷体" w:cs="楷体"/>
          <w:color w:val="000000"/>
          <w:sz w:val="28"/>
          <w:szCs w:val="28"/>
        </w:rPr>
      </w:pPr>
    </w:p>
    <w:p w14:paraId="788B4BC5">
      <w:pPr>
        <w:rPr>
          <w:rFonts w:ascii="楷体" w:hAnsi="楷体" w:eastAsia="楷体" w:cs="楷体"/>
          <w:color w:val="000000"/>
          <w:sz w:val="28"/>
          <w:szCs w:val="28"/>
        </w:rPr>
      </w:pPr>
    </w:p>
    <w:p w14:paraId="764E555C">
      <w:pPr>
        <w:rPr>
          <w:rFonts w:ascii="楷体" w:hAnsi="楷体" w:eastAsia="楷体" w:cs="楷体"/>
          <w:color w:val="000000"/>
          <w:sz w:val="28"/>
          <w:szCs w:val="28"/>
        </w:rPr>
      </w:pPr>
    </w:p>
    <w:p w14:paraId="3A7B2BC9">
      <w:pPr>
        <w:rPr>
          <w:rFonts w:ascii="楷体" w:hAnsi="楷体" w:eastAsia="楷体" w:cs="楷体"/>
          <w:color w:val="000000"/>
          <w:sz w:val="28"/>
          <w:szCs w:val="28"/>
        </w:rPr>
      </w:pPr>
    </w:p>
    <w:p w14:paraId="6BA0AF21">
      <w:pPr>
        <w:rPr>
          <w:rFonts w:ascii="楷体" w:hAnsi="楷体" w:eastAsia="楷体" w:cs="楷体"/>
          <w:color w:val="000000"/>
          <w:sz w:val="28"/>
          <w:szCs w:val="28"/>
        </w:rPr>
      </w:pPr>
    </w:p>
    <w:p w14:paraId="307A0D57">
      <w:pPr>
        <w:rPr>
          <w:rFonts w:ascii="楷体" w:hAnsi="楷体" w:eastAsia="楷体" w:cs="楷体"/>
          <w:color w:val="000000"/>
          <w:sz w:val="28"/>
          <w:szCs w:val="28"/>
        </w:rPr>
      </w:pPr>
    </w:p>
    <w:p w14:paraId="25F5E954">
      <w:pPr>
        <w:rPr>
          <w:rFonts w:ascii="楷体" w:hAnsi="楷体" w:eastAsia="楷体" w:cs="楷体"/>
          <w:color w:val="000000"/>
          <w:sz w:val="28"/>
          <w:szCs w:val="28"/>
        </w:rPr>
      </w:pPr>
    </w:p>
    <w:p w14:paraId="73069DEA">
      <w:pPr>
        <w:rPr>
          <w:rFonts w:ascii="楷体" w:hAnsi="楷体" w:eastAsia="楷体" w:cs="楷体"/>
          <w:color w:val="000000"/>
          <w:sz w:val="28"/>
          <w:szCs w:val="28"/>
        </w:rPr>
      </w:pPr>
    </w:p>
    <w:p w14:paraId="0791CF26">
      <w:pPr>
        <w:rPr>
          <w:rFonts w:ascii="楷体" w:hAnsi="楷体" w:eastAsia="楷体" w:cs="楷体"/>
          <w:color w:val="000000"/>
          <w:sz w:val="28"/>
          <w:szCs w:val="28"/>
        </w:rPr>
      </w:pPr>
    </w:p>
    <w:p w14:paraId="165B597A">
      <w:pPr>
        <w:rPr>
          <w:rFonts w:ascii="楷体" w:hAnsi="楷体" w:eastAsia="楷体" w:cs="楷体"/>
          <w:color w:val="000000"/>
          <w:sz w:val="28"/>
          <w:szCs w:val="28"/>
        </w:rPr>
      </w:pPr>
    </w:p>
    <w:p w14:paraId="59BE1DBA">
      <w:pPr>
        <w:rPr>
          <w:rFonts w:ascii="楷体" w:hAnsi="楷体" w:eastAsia="楷体" w:cs="楷体"/>
          <w:color w:val="000000"/>
          <w:sz w:val="28"/>
          <w:szCs w:val="28"/>
        </w:rPr>
      </w:pPr>
    </w:p>
    <w:p w14:paraId="51DD03ED">
      <w:pPr>
        <w:rPr>
          <w:rFonts w:ascii="楷体" w:hAnsi="楷体" w:eastAsia="楷体" w:cs="楷体"/>
          <w:color w:val="000000"/>
          <w:sz w:val="28"/>
          <w:szCs w:val="28"/>
        </w:rPr>
      </w:pPr>
    </w:p>
    <w:p w14:paraId="6A30C21A">
      <w:pPr>
        <w:rPr>
          <w:rFonts w:ascii="楷体" w:hAnsi="楷体" w:eastAsia="楷体" w:cs="楷体"/>
          <w:color w:val="000000"/>
          <w:sz w:val="28"/>
          <w:szCs w:val="28"/>
        </w:rPr>
      </w:pPr>
    </w:p>
    <w:p w14:paraId="6007B507">
      <w:pPr>
        <w:rPr>
          <w:rFonts w:ascii="楷体" w:hAnsi="楷体" w:eastAsia="楷体" w:cs="楷体"/>
          <w:color w:val="000000"/>
          <w:sz w:val="28"/>
          <w:szCs w:val="28"/>
        </w:rPr>
      </w:pPr>
    </w:p>
    <w:p w14:paraId="123C147C">
      <w:pPr>
        <w:rPr>
          <w:rFonts w:ascii="楷体" w:hAnsi="楷体" w:eastAsia="楷体" w:cs="楷体"/>
          <w:color w:val="000000"/>
          <w:sz w:val="28"/>
          <w:szCs w:val="28"/>
        </w:rPr>
      </w:pPr>
      <w:r>
        <w:rPr>
          <w:rFonts w:hint="eastAsia" w:ascii="楷体" w:hAnsi="楷体" w:eastAsia="楷体" w:cs="楷体"/>
          <w:color w:val="000000"/>
          <w:sz w:val="28"/>
          <w:szCs w:val="28"/>
        </w:rPr>
        <w:t xml:space="preserve">投标人（公章）： </w:t>
      </w:r>
    </w:p>
    <w:p w14:paraId="095F133B">
      <w:pPr>
        <w:rPr>
          <w:rFonts w:ascii="楷体" w:hAnsi="楷体" w:eastAsia="楷体" w:cs="楷体"/>
          <w:color w:val="000000"/>
          <w:sz w:val="28"/>
          <w:szCs w:val="28"/>
        </w:rPr>
      </w:pPr>
      <w:r>
        <w:rPr>
          <w:rFonts w:hint="eastAsia" w:ascii="楷体" w:hAnsi="楷体" w:eastAsia="楷体" w:cs="楷体"/>
          <w:color w:val="000000"/>
          <w:sz w:val="28"/>
          <w:szCs w:val="28"/>
        </w:rPr>
        <w:t xml:space="preserve">法定代表人或其授权委托人： </w:t>
      </w:r>
    </w:p>
    <w:p w14:paraId="7C5B6F69">
      <w:pPr>
        <w:rPr>
          <w:rFonts w:ascii="楷体" w:hAnsi="楷体" w:eastAsia="楷体" w:cs="楷体"/>
          <w:color w:val="000000"/>
          <w:sz w:val="28"/>
          <w:szCs w:val="28"/>
        </w:rPr>
      </w:pPr>
      <w:r>
        <w:rPr>
          <w:rFonts w:hint="eastAsia" w:ascii="楷体" w:hAnsi="楷体" w:eastAsia="楷体" w:cs="楷体"/>
          <w:color w:val="000000"/>
          <w:sz w:val="28"/>
          <w:szCs w:val="28"/>
        </w:rPr>
        <w:t>日期：    年   月  日</w:t>
      </w:r>
    </w:p>
    <w:p w14:paraId="2D914C0B">
      <w:pPr>
        <w:rPr>
          <w:rFonts w:ascii="楷体" w:hAnsi="楷体" w:eastAsia="楷体" w:cs="楷体"/>
          <w:color w:val="000000"/>
          <w:sz w:val="28"/>
          <w:szCs w:val="28"/>
        </w:rPr>
      </w:pPr>
    </w:p>
    <w:p w14:paraId="667FC30D">
      <w:pPr>
        <w:rPr>
          <w:rFonts w:ascii="楷体" w:hAnsi="楷体" w:eastAsia="楷体" w:cs="楷体"/>
          <w:color w:val="000000"/>
          <w:sz w:val="44"/>
          <w:szCs w:val="44"/>
        </w:rPr>
      </w:pPr>
      <w:r>
        <w:rPr>
          <w:rFonts w:hint="eastAsia" w:ascii="楷体" w:hAnsi="楷体" w:eastAsia="楷体" w:cs="楷体"/>
          <w:color w:val="000000"/>
          <w:sz w:val="28"/>
          <w:szCs w:val="28"/>
        </w:rPr>
        <w:t>附件5：</w:t>
      </w:r>
    </w:p>
    <w:p w14:paraId="6CD9A3C5">
      <w:pPr>
        <w:jc w:val="center"/>
        <w:rPr>
          <w:rFonts w:ascii="楷体" w:hAnsi="楷体" w:eastAsia="楷体" w:cs="楷体"/>
          <w:color w:val="000000"/>
          <w:sz w:val="44"/>
          <w:szCs w:val="44"/>
        </w:rPr>
      </w:pPr>
      <w:r>
        <w:rPr>
          <w:rFonts w:hint="eastAsia" w:ascii="楷体" w:hAnsi="楷体" w:eastAsia="楷体" w:cs="楷体"/>
          <w:color w:val="000000"/>
          <w:sz w:val="44"/>
          <w:szCs w:val="44"/>
        </w:rPr>
        <w:t>法定代表人资格证明书</w:t>
      </w:r>
    </w:p>
    <w:p w14:paraId="668F791A">
      <w:pPr>
        <w:jc w:val="center"/>
        <w:rPr>
          <w:rFonts w:ascii="楷体" w:hAnsi="楷体" w:eastAsia="楷体" w:cs="楷体"/>
          <w:color w:val="000000"/>
          <w:sz w:val="44"/>
          <w:szCs w:val="44"/>
        </w:rPr>
      </w:pPr>
    </w:p>
    <w:p w14:paraId="4E3C67E3">
      <w:pPr>
        <w:rPr>
          <w:rFonts w:ascii="楷体" w:hAnsi="楷体" w:eastAsia="楷体" w:cs="楷体"/>
          <w:color w:val="000000"/>
          <w:sz w:val="28"/>
          <w:szCs w:val="28"/>
        </w:rPr>
      </w:pPr>
      <w:r>
        <w:rPr>
          <w:rFonts w:hint="eastAsia" w:ascii="楷体" w:hAnsi="楷体" w:eastAsia="楷体" w:cs="楷体"/>
          <w:color w:val="000000"/>
          <w:sz w:val="28"/>
          <w:szCs w:val="28"/>
        </w:rPr>
        <w:t>单位名称：</w:t>
      </w:r>
    </w:p>
    <w:p w14:paraId="18721428">
      <w:pPr>
        <w:rPr>
          <w:rFonts w:ascii="楷体" w:hAnsi="楷体" w:eastAsia="楷体" w:cs="楷体"/>
          <w:color w:val="000000"/>
          <w:sz w:val="28"/>
          <w:szCs w:val="28"/>
        </w:rPr>
      </w:pPr>
      <w:r>
        <w:rPr>
          <w:rFonts w:hint="eastAsia" w:ascii="楷体" w:hAnsi="楷体" w:eastAsia="楷体" w:cs="楷体"/>
          <w:color w:val="000000"/>
          <w:sz w:val="28"/>
          <w:szCs w:val="28"/>
        </w:rPr>
        <w:t>地址：</w:t>
      </w:r>
    </w:p>
    <w:p w14:paraId="3FE43306">
      <w:pPr>
        <w:rPr>
          <w:rFonts w:ascii="楷体" w:hAnsi="楷体" w:eastAsia="楷体" w:cs="楷体"/>
          <w:color w:val="000000"/>
          <w:sz w:val="28"/>
          <w:szCs w:val="28"/>
        </w:rPr>
      </w:pPr>
      <w:r>
        <w:rPr>
          <w:rFonts w:hint="eastAsia" w:ascii="楷体" w:hAnsi="楷体" w:eastAsia="楷体" w:cs="楷体"/>
          <w:color w:val="000000"/>
          <w:sz w:val="28"/>
          <w:szCs w:val="28"/>
        </w:rPr>
        <w:t xml:space="preserve">姓名：      </w:t>
      </w:r>
    </w:p>
    <w:p w14:paraId="2AD8D5AB">
      <w:pPr>
        <w:rPr>
          <w:rFonts w:ascii="楷体" w:hAnsi="楷体" w:eastAsia="楷体" w:cs="楷体"/>
          <w:color w:val="000000"/>
          <w:sz w:val="28"/>
          <w:szCs w:val="28"/>
        </w:rPr>
      </w:pPr>
      <w:r>
        <w:rPr>
          <w:rFonts w:hint="eastAsia" w:ascii="楷体" w:hAnsi="楷体" w:eastAsia="楷体" w:cs="楷体"/>
          <w:color w:val="000000"/>
          <w:sz w:val="28"/>
          <w:szCs w:val="28"/>
        </w:rPr>
        <w:t xml:space="preserve">性别： </w:t>
      </w:r>
    </w:p>
    <w:p w14:paraId="274DCE10">
      <w:pPr>
        <w:rPr>
          <w:rFonts w:ascii="楷体" w:hAnsi="楷体" w:eastAsia="楷体" w:cs="楷体"/>
          <w:color w:val="000000"/>
          <w:sz w:val="28"/>
          <w:szCs w:val="28"/>
        </w:rPr>
      </w:pPr>
      <w:r>
        <w:rPr>
          <w:rFonts w:hint="eastAsia" w:ascii="楷体" w:hAnsi="楷体" w:eastAsia="楷体" w:cs="楷体"/>
          <w:color w:val="000000"/>
          <w:sz w:val="28"/>
          <w:szCs w:val="28"/>
        </w:rPr>
        <w:t>年龄：</w:t>
      </w:r>
    </w:p>
    <w:p w14:paraId="4E53E5C6">
      <w:pPr>
        <w:rPr>
          <w:rFonts w:ascii="楷体" w:hAnsi="楷体" w:eastAsia="楷体" w:cs="楷体"/>
          <w:color w:val="000000"/>
          <w:sz w:val="28"/>
          <w:szCs w:val="28"/>
        </w:rPr>
      </w:pPr>
      <w:r>
        <w:rPr>
          <w:rFonts w:hint="eastAsia" w:ascii="楷体" w:hAnsi="楷体" w:eastAsia="楷体" w:cs="楷体"/>
          <w:color w:val="000000"/>
          <w:sz w:val="28"/>
          <w:szCs w:val="28"/>
        </w:rPr>
        <w:t>职务：</w:t>
      </w:r>
    </w:p>
    <w:p w14:paraId="4A10DCEE">
      <w:pPr>
        <w:rPr>
          <w:rFonts w:ascii="楷体" w:hAnsi="楷体" w:eastAsia="楷体" w:cs="楷体"/>
          <w:color w:val="000000"/>
          <w:sz w:val="28"/>
          <w:szCs w:val="28"/>
        </w:rPr>
      </w:pPr>
      <w:r>
        <w:rPr>
          <w:rFonts w:hint="eastAsia" w:ascii="楷体" w:hAnsi="楷体" w:eastAsia="楷体" w:cs="楷体"/>
          <w:color w:val="000000"/>
          <w:sz w:val="28"/>
          <w:szCs w:val="28"/>
        </w:rPr>
        <w:t>身份证号码：</w:t>
      </w:r>
    </w:p>
    <w:p w14:paraId="52AB1EA8">
      <w:pPr>
        <w:rPr>
          <w:rFonts w:ascii="楷体" w:hAnsi="楷体" w:eastAsia="楷体" w:cs="楷体"/>
          <w:color w:val="000000"/>
          <w:sz w:val="28"/>
          <w:szCs w:val="28"/>
        </w:rPr>
      </w:pPr>
    </w:p>
    <w:p w14:paraId="1DD1499F">
      <w:pPr>
        <w:ind w:firstLine="560" w:firstLineChars="200"/>
        <w:rPr>
          <w:rFonts w:ascii="楷体" w:hAnsi="楷体" w:eastAsia="楷体" w:cs="楷体"/>
          <w:color w:val="000000"/>
          <w:sz w:val="28"/>
          <w:szCs w:val="28"/>
          <w:u w:val="single"/>
        </w:rPr>
      </w:pPr>
      <w:r>
        <w:rPr>
          <w:rFonts w:hint="eastAsia" w:ascii="楷体" w:hAnsi="楷体" w:eastAsia="楷体" w:cs="楷体"/>
          <w:color w:val="000000"/>
          <w:sz w:val="28"/>
          <w:szCs w:val="28"/>
        </w:rPr>
        <w:t>本人系</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的法定代</w:t>
      </w:r>
      <w:r>
        <w:rPr>
          <w:rFonts w:hint="eastAsia" w:ascii="楷体" w:hAnsi="楷体" w:eastAsia="楷体" w:cs="楷体"/>
          <w:color w:val="000000"/>
          <w:sz w:val="28"/>
          <w:szCs w:val="28"/>
          <w:highlight w:val="none"/>
        </w:rPr>
        <w:t>表人。</w:t>
      </w:r>
      <w:r>
        <w:rPr>
          <w:rFonts w:hint="eastAsia" w:ascii="楷体" w:hAnsi="楷体" w:eastAsia="楷体" w:cs="楷体"/>
          <w:color w:val="000000"/>
          <w:sz w:val="28"/>
          <w:szCs w:val="28"/>
          <w:highlight w:val="none"/>
          <w:u w:val="single"/>
        </w:rPr>
        <w:t>就</w:t>
      </w:r>
      <w:r>
        <w:rPr>
          <w:rFonts w:hint="eastAsia" w:ascii="楷体" w:hAnsi="楷体" w:eastAsia="楷体" w:cs="楷体"/>
          <w:color w:val="000000"/>
          <w:sz w:val="28"/>
          <w:szCs w:val="28"/>
          <w:highlight w:val="none"/>
          <w:u w:val="single"/>
          <w:lang w:eastAsia="zh-CN"/>
        </w:rPr>
        <w:t>北京大龙控股有限公司2026</w:t>
      </w:r>
      <w:r>
        <w:rPr>
          <w:rFonts w:hint="eastAsia" w:ascii="楷体" w:hAnsi="楷体" w:eastAsia="楷体" w:cs="楷体"/>
          <w:color w:val="000000"/>
          <w:sz w:val="28"/>
          <w:szCs w:val="28"/>
          <w:highlight w:val="none"/>
          <w:u w:val="single"/>
          <w:lang w:val="en-US" w:eastAsia="zh-CN"/>
        </w:rPr>
        <w:t>-2028</w:t>
      </w:r>
      <w:r>
        <w:rPr>
          <w:rFonts w:hint="eastAsia" w:ascii="楷体" w:hAnsi="楷体" w:eastAsia="楷体" w:cs="楷体"/>
          <w:color w:val="000000"/>
          <w:sz w:val="28"/>
          <w:szCs w:val="28"/>
          <w:highlight w:val="none"/>
          <w:u w:val="single"/>
        </w:rPr>
        <w:t>年度</w:t>
      </w:r>
      <w:r>
        <w:rPr>
          <w:rFonts w:hint="eastAsia" w:ascii="楷体" w:hAnsi="楷体" w:eastAsia="楷体" w:cs="楷体"/>
          <w:color w:val="000000"/>
          <w:sz w:val="28"/>
          <w:szCs w:val="28"/>
          <w:highlight w:val="none"/>
          <w:u w:val="single"/>
          <w:lang w:val="en-US" w:eastAsia="zh-CN"/>
        </w:rPr>
        <w:t>国资委财务决算审计</w:t>
      </w:r>
      <w:r>
        <w:rPr>
          <w:rFonts w:hint="eastAsia" w:ascii="楷体" w:hAnsi="楷体" w:eastAsia="楷体" w:cs="楷体"/>
          <w:color w:val="000000"/>
          <w:sz w:val="28"/>
          <w:szCs w:val="28"/>
          <w:highlight w:val="none"/>
          <w:u w:val="single"/>
        </w:rPr>
        <w:t>项目会计师事务所选聘</w:t>
      </w:r>
      <w:r>
        <w:rPr>
          <w:rFonts w:hint="eastAsia" w:ascii="楷体" w:hAnsi="楷体" w:eastAsia="楷体" w:cs="楷体"/>
          <w:color w:val="000000"/>
          <w:sz w:val="28"/>
          <w:szCs w:val="28"/>
          <w:highlight w:val="none"/>
        </w:rPr>
        <w:t>，签署上述的响应文件、进行合同谈判、签署合同和处理与之</w:t>
      </w:r>
      <w:r>
        <w:rPr>
          <w:rFonts w:hint="eastAsia" w:ascii="楷体" w:hAnsi="楷体" w:eastAsia="楷体" w:cs="楷体"/>
          <w:color w:val="000000"/>
          <w:sz w:val="28"/>
          <w:szCs w:val="28"/>
        </w:rPr>
        <w:t>有关的一切事务。</w:t>
      </w:r>
    </w:p>
    <w:p w14:paraId="3866C6B4">
      <w:pPr>
        <w:rPr>
          <w:rFonts w:ascii="楷体" w:hAnsi="楷体" w:eastAsia="楷体" w:cs="楷体"/>
          <w:color w:val="000000"/>
          <w:sz w:val="28"/>
          <w:szCs w:val="28"/>
        </w:rPr>
      </w:pPr>
    </w:p>
    <w:p w14:paraId="348C8B87">
      <w:pPr>
        <w:rPr>
          <w:rFonts w:ascii="楷体" w:hAnsi="楷体" w:eastAsia="楷体" w:cs="楷体"/>
          <w:color w:val="000000"/>
          <w:sz w:val="28"/>
          <w:szCs w:val="28"/>
        </w:rPr>
      </w:pPr>
      <w:r>
        <w:rPr>
          <w:rFonts w:hint="eastAsia" w:ascii="楷体" w:hAnsi="楷体" w:eastAsia="楷体" w:cs="楷体"/>
          <w:color w:val="000000"/>
          <w:sz w:val="28"/>
          <w:szCs w:val="28"/>
        </w:rPr>
        <w:t>特此证明。</w:t>
      </w:r>
    </w:p>
    <w:p w14:paraId="4334A0DE">
      <w:pPr>
        <w:rPr>
          <w:rFonts w:ascii="楷体" w:hAnsi="楷体" w:eastAsia="楷体" w:cs="楷体"/>
          <w:color w:val="000000"/>
          <w:sz w:val="28"/>
          <w:szCs w:val="28"/>
        </w:rPr>
      </w:pPr>
    </w:p>
    <w:p w14:paraId="0BA7068C">
      <w:pPr>
        <w:rPr>
          <w:rFonts w:ascii="楷体" w:hAnsi="楷体" w:eastAsia="楷体" w:cs="楷体"/>
          <w:color w:val="000000"/>
          <w:sz w:val="28"/>
          <w:szCs w:val="28"/>
        </w:rPr>
      </w:pPr>
      <w:r>
        <w:rPr>
          <w:rFonts w:hint="eastAsia" w:ascii="楷体" w:hAnsi="楷体" w:eastAsia="楷体" w:cs="楷体"/>
          <w:color w:val="000000"/>
          <w:sz w:val="28"/>
          <w:szCs w:val="28"/>
        </w:rPr>
        <w:t xml:space="preserve">投标人（公章）： </w:t>
      </w:r>
    </w:p>
    <w:p w14:paraId="6587F13B">
      <w:pPr>
        <w:rPr>
          <w:rFonts w:ascii="楷体" w:hAnsi="楷体" w:eastAsia="楷体" w:cs="楷体"/>
          <w:color w:val="000000"/>
          <w:sz w:val="28"/>
          <w:szCs w:val="28"/>
        </w:rPr>
      </w:pPr>
    </w:p>
    <w:p w14:paraId="2BE5382B">
      <w:pPr>
        <w:rPr>
          <w:rFonts w:ascii="楷体" w:hAnsi="楷体" w:eastAsia="楷体" w:cs="楷体"/>
          <w:color w:val="000000"/>
          <w:sz w:val="28"/>
          <w:szCs w:val="28"/>
        </w:rPr>
      </w:pPr>
      <w:r>
        <w:rPr>
          <w:rFonts w:hint="eastAsia" w:ascii="楷体" w:hAnsi="楷体" w:eastAsia="楷体" w:cs="楷体"/>
          <w:color w:val="000000"/>
          <w:sz w:val="28"/>
          <w:szCs w:val="28"/>
        </w:rPr>
        <w:t>日期： 年 月 日</w:t>
      </w:r>
    </w:p>
    <w:p w14:paraId="4B3D266C">
      <w:pPr>
        <w:rPr>
          <w:rFonts w:ascii="楷体" w:hAnsi="楷体" w:eastAsia="楷体" w:cs="楷体"/>
          <w:color w:val="000000"/>
          <w:sz w:val="28"/>
          <w:szCs w:val="28"/>
        </w:rPr>
      </w:pPr>
    </w:p>
    <w:p w14:paraId="09F59E6E">
      <w:pPr>
        <w:rPr>
          <w:rFonts w:ascii="楷体" w:hAnsi="楷体" w:eastAsia="楷体" w:cs="楷体"/>
          <w:color w:val="000000"/>
          <w:sz w:val="28"/>
          <w:szCs w:val="28"/>
        </w:rPr>
      </w:pPr>
    </w:p>
    <w:p w14:paraId="71BBA727">
      <w:pPr>
        <w:rPr>
          <w:rFonts w:ascii="楷体" w:hAnsi="楷体" w:eastAsia="楷体" w:cs="楷体"/>
          <w:color w:val="000000"/>
          <w:sz w:val="28"/>
          <w:szCs w:val="28"/>
        </w:rPr>
      </w:pPr>
      <w:r>
        <w:rPr>
          <w:rFonts w:hint="eastAsia" w:ascii="楷体" w:hAnsi="楷体" w:eastAsia="楷体" w:cs="楷体"/>
          <w:color w:val="000000"/>
          <w:sz w:val="28"/>
          <w:szCs w:val="28"/>
        </w:rPr>
        <w:t>附件6：</w:t>
      </w:r>
    </w:p>
    <w:p w14:paraId="12B6D7D8">
      <w:pPr>
        <w:tabs>
          <w:tab w:val="left" w:pos="453"/>
          <w:tab w:val="center" w:pos="4213"/>
        </w:tabs>
        <w:jc w:val="left"/>
        <w:rPr>
          <w:rFonts w:ascii="楷体" w:hAnsi="楷体" w:eastAsia="楷体" w:cs="楷体"/>
          <w:color w:val="000000"/>
          <w:sz w:val="44"/>
          <w:szCs w:val="44"/>
        </w:rPr>
      </w:pPr>
      <w:r>
        <w:rPr>
          <w:rFonts w:hint="eastAsia" w:ascii="楷体" w:hAnsi="楷体" w:eastAsia="楷体" w:cs="楷体"/>
          <w:color w:val="000000"/>
          <w:sz w:val="44"/>
          <w:szCs w:val="44"/>
        </w:rPr>
        <w:tab/>
      </w:r>
      <w:r>
        <w:rPr>
          <w:rFonts w:hint="eastAsia" w:ascii="楷体" w:hAnsi="楷体" w:eastAsia="楷体" w:cs="楷体"/>
          <w:color w:val="000000"/>
          <w:sz w:val="44"/>
          <w:szCs w:val="44"/>
        </w:rPr>
        <w:tab/>
      </w:r>
      <w:r>
        <w:rPr>
          <w:rFonts w:hint="eastAsia" w:ascii="楷体" w:hAnsi="楷体" w:eastAsia="楷体" w:cs="楷体"/>
          <w:color w:val="000000"/>
          <w:sz w:val="44"/>
          <w:szCs w:val="44"/>
        </w:rPr>
        <w:t>授权委托书</w:t>
      </w:r>
    </w:p>
    <w:p w14:paraId="71A9CC54">
      <w:pPr>
        <w:jc w:val="center"/>
        <w:rPr>
          <w:rFonts w:ascii="楷体" w:hAnsi="楷体" w:eastAsia="楷体" w:cs="楷体"/>
          <w:color w:val="000000"/>
          <w:sz w:val="44"/>
          <w:szCs w:val="44"/>
        </w:rPr>
      </w:pPr>
    </w:p>
    <w:p w14:paraId="561B26D9">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本授权书声明：注册于</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的</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公司的</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（被授权人的姓名、职务）为本公司的合</w:t>
      </w:r>
      <w:r>
        <w:rPr>
          <w:rFonts w:hint="eastAsia" w:ascii="楷体" w:hAnsi="楷体" w:eastAsia="楷体" w:cs="楷体"/>
          <w:color w:val="000000"/>
          <w:sz w:val="28"/>
          <w:szCs w:val="28"/>
          <w:highlight w:val="none"/>
        </w:rPr>
        <w:t>法代理人，</w:t>
      </w:r>
      <w:r>
        <w:rPr>
          <w:rFonts w:hint="eastAsia" w:ascii="楷体" w:hAnsi="楷体" w:eastAsia="楷体" w:cs="楷体"/>
          <w:color w:val="000000"/>
          <w:sz w:val="28"/>
          <w:szCs w:val="28"/>
          <w:highlight w:val="none"/>
          <w:u w:val="single"/>
        </w:rPr>
        <w:t>就</w:t>
      </w:r>
      <w:r>
        <w:rPr>
          <w:rFonts w:hint="eastAsia" w:ascii="楷体" w:hAnsi="楷体" w:eastAsia="楷体" w:cs="楷体"/>
          <w:color w:val="000000"/>
          <w:sz w:val="28"/>
          <w:szCs w:val="28"/>
          <w:highlight w:val="none"/>
          <w:u w:val="single"/>
          <w:lang w:eastAsia="zh-CN"/>
        </w:rPr>
        <w:t>北京大龙控股有限公司2026</w:t>
      </w:r>
      <w:r>
        <w:rPr>
          <w:rFonts w:hint="eastAsia" w:ascii="楷体" w:hAnsi="楷体" w:eastAsia="楷体" w:cs="楷体"/>
          <w:color w:val="000000"/>
          <w:sz w:val="28"/>
          <w:szCs w:val="28"/>
          <w:highlight w:val="none"/>
          <w:u w:val="single"/>
          <w:lang w:val="en-US" w:eastAsia="zh-CN"/>
        </w:rPr>
        <w:t>-2028</w:t>
      </w:r>
      <w:r>
        <w:rPr>
          <w:rFonts w:hint="eastAsia" w:ascii="楷体" w:hAnsi="楷体" w:eastAsia="楷体" w:cs="楷体"/>
          <w:color w:val="000000"/>
          <w:sz w:val="28"/>
          <w:szCs w:val="28"/>
          <w:highlight w:val="none"/>
          <w:u w:val="single"/>
        </w:rPr>
        <w:t>年度</w:t>
      </w:r>
      <w:r>
        <w:rPr>
          <w:rFonts w:hint="eastAsia" w:ascii="楷体" w:hAnsi="楷体" w:eastAsia="楷体" w:cs="楷体"/>
          <w:color w:val="000000"/>
          <w:sz w:val="28"/>
          <w:szCs w:val="28"/>
          <w:highlight w:val="none"/>
          <w:u w:val="single"/>
          <w:lang w:val="en-US" w:eastAsia="zh-CN"/>
        </w:rPr>
        <w:t>国资委财务决算审计</w:t>
      </w:r>
      <w:r>
        <w:rPr>
          <w:rFonts w:hint="eastAsia" w:ascii="楷体" w:hAnsi="楷体" w:eastAsia="楷体" w:cs="楷体"/>
          <w:color w:val="000000"/>
          <w:sz w:val="28"/>
          <w:szCs w:val="28"/>
          <w:highlight w:val="none"/>
          <w:u w:val="single"/>
        </w:rPr>
        <w:t>项目会计师事务所选聘</w:t>
      </w:r>
      <w:r>
        <w:rPr>
          <w:rFonts w:hint="eastAsia" w:ascii="楷体" w:hAnsi="楷体" w:eastAsia="楷体" w:cs="楷体"/>
          <w:color w:val="000000"/>
          <w:sz w:val="28"/>
          <w:szCs w:val="28"/>
          <w:highlight w:val="none"/>
        </w:rPr>
        <w:t>的合同投标及合同的执行、完成和服务承诺，以本公司名义</w:t>
      </w:r>
      <w:r>
        <w:rPr>
          <w:rFonts w:hint="eastAsia" w:ascii="楷体" w:hAnsi="楷体" w:eastAsia="楷体" w:cs="楷体"/>
          <w:color w:val="000000"/>
          <w:sz w:val="28"/>
          <w:szCs w:val="28"/>
        </w:rPr>
        <w:t>处理一切有关的事务，本公司承担其行为所带来的一切法律后果。</w:t>
      </w:r>
    </w:p>
    <w:p w14:paraId="2060645F">
      <w:pPr>
        <w:ind w:firstLine="560" w:firstLineChars="200"/>
        <w:rPr>
          <w:rFonts w:ascii="楷体" w:hAnsi="楷体" w:eastAsia="楷体" w:cs="楷体"/>
          <w:color w:val="000000"/>
          <w:sz w:val="28"/>
          <w:szCs w:val="28"/>
        </w:rPr>
      </w:pPr>
      <w:r>
        <w:rPr>
          <w:rFonts w:hint="eastAsia" w:ascii="楷体" w:hAnsi="楷体" w:eastAsia="楷体" w:cs="楷体"/>
          <w:color w:val="000000"/>
          <w:sz w:val="28"/>
          <w:szCs w:val="28"/>
        </w:rPr>
        <w:t>本授权书于</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年</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月</w:t>
      </w:r>
      <w:r>
        <w:rPr>
          <w:rFonts w:hint="eastAsia" w:ascii="楷体" w:hAnsi="楷体" w:eastAsia="楷体" w:cs="楷体"/>
          <w:color w:val="000000"/>
          <w:sz w:val="28"/>
          <w:szCs w:val="28"/>
          <w:lang w:val="en-US" w:eastAsia="zh-CN"/>
        </w:rPr>
        <w:t xml:space="preserve">  </w:t>
      </w:r>
      <w:r>
        <w:rPr>
          <w:rFonts w:hint="eastAsia" w:ascii="楷体" w:hAnsi="楷体" w:eastAsia="楷体" w:cs="楷体"/>
          <w:color w:val="000000"/>
          <w:sz w:val="28"/>
          <w:szCs w:val="28"/>
        </w:rPr>
        <w:t>日签字生效，无转委权，特此声明。</w:t>
      </w:r>
    </w:p>
    <w:p w14:paraId="3FD8B55D">
      <w:pPr>
        <w:rPr>
          <w:rFonts w:hint="default" w:ascii="楷体" w:hAnsi="楷体" w:eastAsia="楷体" w:cs="楷体"/>
          <w:color w:val="000000"/>
          <w:sz w:val="28"/>
          <w:szCs w:val="28"/>
          <w:lang w:val="en-US" w:eastAsia="zh-CN"/>
        </w:rPr>
      </w:pPr>
      <w:r>
        <w:rPr>
          <w:rFonts w:hint="eastAsia" w:ascii="楷体" w:hAnsi="楷体" w:eastAsia="楷体" w:cs="楷体"/>
          <w:color w:val="000000"/>
          <w:sz w:val="28"/>
          <w:szCs w:val="28"/>
          <w:lang w:val="en-US" w:eastAsia="zh-CN"/>
        </w:rPr>
        <w:t xml:space="preserve">   </w:t>
      </w:r>
    </w:p>
    <w:p w14:paraId="37CCCFC3">
      <w:pPr>
        <w:rPr>
          <w:rFonts w:ascii="楷体" w:hAnsi="楷体" w:eastAsia="楷体" w:cs="楷体"/>
          <w:color w:val="000000"/>
          <w:sz w:val="28"/>
          <w:szCs w:val="28"/>
        </w:rPr>
      </w:pPr>
      <w:r>
        <w:rPr>
          <w:rFonts w:hint="eastAsia" w:ascii="楷体" w:hAnsi="楷体" w:eastAsia="楷体" w:cs="楷体"/>
          <w:color w:val="000000"/>
          <w:sz w:val="28"/>
          <w:szCs w:val="28"/>
        </w:rPr>
        <w:t xml:space="preserve">法定代表人签字： </w:t>
      </w:r>
    </w:p>
    <w:p w14:paraId="31868F2B">
      <w:pPr>
        <w:rPr>
          <w:rFonts w:ascii="楷体" w:hAnsi="楷体" w:eastAsia="楷体" w:cs="楷体"/>
          <w:color w:val="000000"/>
          <w:sz w:val="28"/>
          <w:szCs w:val="28"/>
        </w:rPr>
      </w:pPr>
      <w:r>
        <w:rPr>
          <w:rFonts w:hint="eastAsia" w:ascii="楷体" w:hAnsi="楷体" w:eastAsia="楷体" w:cs="楷体"/>
          <w:color w:val="000000"/>
          <w:sz w:val="28"/>
          <w:szCs w:val="28"/>
        </w:rPr>
        <w:t xml:space="preserve">代理人（被授权人）签字： </w:t>
      </w:r>
    </w:p>
    <w:p w14:paraId="4FE91480">
      <w:pPr>
        <w:rPr>
          <w:rFonts w:ascii="楷体" w:hAnsi="楷体" w:eastAsia="楷体" w:cs="楷体"/>
          <w:color w:val="000000"/>
          <w:sz w:val="28"/>
          <w:szCs w:val="28"/>
        </w:rPr>
      </w:pPr>
      <w:r>
        <w:rPr>
          <w:rFonts w:hint="eastAsia" w:ascii="楷体" w:hAnsi="楷体" w:eastAsia="楷体" w:cs="楷体"/>
          <w:color w:val="000000"/>
          <w:sz w:val="28"/>
          <w:szCs w:val="28"/>
        </w:rPr>
        <w:t xml:space="preserve">代理人（被授权人）身份证号码： </w:t>
      </w:r>
    </w:p>
    <w:p w14:paraId="6C2EDC24">
      <w:pPr>
        <w:rPr>
          <w:rFonts w:ascii="楷体" w:hAnsi="楷体" w:eastAsia="楷体" w:cs="楷体"/>
          <w:color w:val="000000"/>
          <w:sz w:val="28"/>
          <w:szCs w:val="28"/>
        </w:rPr>
      </w:pPr>
      <w:r>
        <w:rPr>
          <w:rFonts w:hint="eastAsia" w:ascii="楷体" w:hAnsi="楷体" w:eastAsia="楷体" w:cs="楷体"/>
          <w:color w:val="000000"/>
          <w:sz w:val="28"/>
          <w:szCs w:val="28"/>
        </w:rPr>
        <w:t xml:space="preserve">被授权人职务： </w:t>
      </w:r>
    </w:p>
    <w:p w14:paraId="7C7509B8">
      <w:pPr>
        <w:rPr>
          <w:rFonts w:ascii="楷体" w:hAnsi="楷体" w:eastAsia="楷体" w:cs="楷体"/>
          <w:color w:val="000000"/>
          <w:sz w:val="28"/>
          <w:szCs w:val="28"/>
        </w:rPr>
      </w:pPr>
      <w:r>
        <w:rPr>
          <w:rFonts w:hint="eastAsia" w:ascii="楷体" w:hAnsi="楷体" w:eastAsia="楷体" w:cs="楷体"/>
          <w:color w:val="000000"/>
          <w:sz w:val="28"/>
          <w:szCs w:val="28"/>
        </w:rPr>
        <w:t xml:space="preserve">被授权人单位名称、电话： </w:t>
      </w:r>
    </w:p>
    <w:p w14:paraId="4AF1611D">
      <w:pPr>
        <w:rPr>
          <w:rFonts w:ascii="楷体" w:hAnsi="楷体" w:eastAsia="楷体" w:cs="楷体"/>
          <w:color w:val="000000"/>
          <w:sz w:val="28"/>
          <w:szCs w:val="28"/>
        </w:rPr>
      </w:pPr>
      <w:r>
        <w:rPr>
          <w:rFonts w:hint="eastAsia" w:ascii="楷体" w:hAnsi="楷体" w:eastAsia="楷体" w:cs="楷体"/>
          <w:color w:val="000000"/>
          <w:sz w:val="28"/>
          <w:szCs w:val="28"/>
        </w:rPr>
        <w:t xml:space="preserve">被授权人单位地址： </w:t>
      </w:r>
    </w:p>
    <w:p w14:paraId="1C8EDB6D">
      <w:pPr>
        <w:rPr>
          <w:rFonts w:ascii="楷体" w:hAnsi="楷体" w:eastAsia="楷体" w:cs="楷体"/>
          <w:color w:val="000000"/>
          <w:sz w:val="28"/>
          <w:szCs w:val="28"/>
        </w:rPr>
      </w:pPr>
      <w:r>
        <w:rPr>
          <w:rFonts w:hint="eastAsia" w:ascii="楷体" w:hAnsi="楷体" w:eastAsia="楷体" w:cs="楷体"/>
          <w:color w:val="000000"/>
          <w:sz w:val="28"/>
          <w:szCs w:val="28"/>
        </w:rPr>
        <w:t>投标人（公章）：</w:t>
      </w:r>
    </w:p>
    <w:p w14:paraId="339AF861">
      <w:pPr>
        <w:rPr>
          <w:rFonts w:ascii="楷体" w:hAnsi="楷体" w:eastAsia="楷体" w:cs="楷体"/>
          <w:color w:val="000000"/>
          <w:sz w:val="28"/>
          <w:szCs w:val="28"/>
        </w:rPr>
      </w:pPr>
    </w:p>
    <w:p w14:paraId="755474AA">
      <w:pPr>
        <w:rPr>
          <w:rFonts w:ascii="楷体" w:hAnsi="楷体" w:eastAsia="楷体" w:cs="楷体"/>
          <w:color w:val="000000"/>
          <w:sz w:val="28"/>
          <w:szCs w:val="28"/>
        </w:rPr>
      </w:pPr>
    </w:p>
    <w:p w14:paraId="5294F808">
      <w:pPr>
        <w:rPr>
          <w:rFonts w:ascii="楷体" w:hAnsi="楷体" w:eastAsia="楷体" w:cs="楷体"/>
          <w:color w:val="000000"/>
          <w:sz w:val="28"/>
          <w:szCs w:val="28"/>
        </w:rPr>
      </w:pPr>
    </w:p>
    <w:p w14:paraId="55C3398F">
      <w:pPr>
        <w:rPr>
          <w:rFonts w:ascii="楷体" w:hAnsi="楷体" w:eastAsia="楷体" w:cs="楷体"/>
          <w:color w:val="000000"/>
          <w:sz w:val="28"/>
          <w:szCs w:val="28"/>
        </w:rPr>
      </w:pPr>
    </w:p>
    <w:p w14:paraId="7182280D">
      <w:pPr>
        <w:rPr>
          <w:rFonts w:ascii="楷体" w:hAnsi="楷体" w:eastAsia="楷体" w:cs="楷体"/>
          <w:color w:val="000000"/>
          <w:sz w:val="28"/>
          <w:szCs w:val="28"/>
        </w:rPr>
      </w:pPr>
    </w:p>
    <w:p w14:paraId="71120531">
      <w:pPr>
        <w:rPr>
          <w:rFonts w:ascii="楷体" w:hAnsi="楷体" w:eastAsia="楷体" w:cs="楷体"/>
          <w:color w:val="000000"/>
          <w:sz w:val="28"/>
          <w:szCs w:val="28"/>
        </w:rPr>
      </w:pPr>
      <w:r>
        <w:rPr>
          <w:rFonts w:hint="eastAsia" w:ascii="楷体" w:hAnsi="楷体" w:eastAsia="楷体" w:cs="楷体"/>
          <w:color w:val="000000"/>
          <w:sz w:val="28"/>
          <w:szCs w:val="28"/>
        </w:rPr>
        <w:t>附件7：</w:t>
      </w:r>
    </w:p>
    <w:p w14:paraId="25015955">
      <w:pPr>
        <w:pStyle w:val="3"/>
        <w:jc w:val="center"/>
        <w:rPr>
          <w:rFonts w:ascii="楷体" w:hAnsi="楷体" w:eastAsia="楷体" w:cs="楷体"/>
          <w:bCs/>
          <w:color w:val="000000"/>
        </w:rPr>
      </w:pPr>
      <w:r>
        <w:rPr>
          <w:rFonts w:hint="eastAsia" w:ascii="楷体" w:hAnsi="楷体" w:eastAsia="楷体" w:cs="楷体"/>
          <w:bCs/>
          <w:color w:val="000000"/>
        </w:rPr>
        <w:t>服务承诺书（格式）</w:t>
      </w:r>
    </w:p>
    <w:p w14:paraId="4CC4404E">
      <w:pPr>
        <w:pStyle w:val="8"/>
        <w:spacing w:line="360" w:lineRule="auto"/>
        <w:jc w:val="center"/>
        <w:rPr>
          <w:rFonts w:ascii="楷体" w:hAnsi="楷体" w:eastAsia="楷体" w:cs="楷体"/>
          <w:color w:val="000000"/>
          <w:sz w:val="28"/>
          <w:szCs w:val="28"/>
        </w:rPr>
      </w:pPr>
      <w:r>
        <w:rPr>
          <w:rFonts w:hint="eastAsia" w:ascii="楷体" w:hAnsi="楷体" w:eastAsia="楷体" w:cs="楷体"/>
          <w:color w:val="000000"/>
          <w:sz w:val="28"/>
          <w:szCs w:val="28"/>
        </w:rPr>
        <w:t>(由报价人按所投项目售后服务和要求自行分别填写)</w:t>
      </w:r>
    </w:p>
    <w:p w14:paraId="7347A636">
      <w:pPr>
        <w:pStyle w:val="8"/>
        <w:jc w:val="center"/>
        <w:rPr>
          <w:rFonts w:ascii="楷体" w:hAnsi="楷体" w:eastAsia="楷体" w:cs="楷体"/>
          <w:color w:val="000000"/>
        </w:rPr>
      </w:pPr>
    </w:p>
    <w:p w14:paraId="39CE9DAA">
      <w:pPr>
        <w:pStyle w:val="8"/>
        <w:spacing w:line="360" w:lineRule="auto"/>
        <w:jc w:val="center"/>
        <w:rPr>
          <w:rFonts w:ascii="楷体" w:hAnsi="楷体" w:eastAsia="楷体" w:cs="楷体"/>
          <w:color w:val="000000"/>
          <w:sz w:val="28"/>
          <w:szCs w:val="28"/>
        </w:rPr>
      </w:pPr>
    </w:p>
    <w:p w14:paraId="4345849F">
      <w:pPr>
        <w:pStyle w:val="8"/>
        <w:rPr>
          <w:rFonts w:ascii="楷体" w:hAnsi="楷体" w:eastAsia="楷体" w:cs="楷体"/>
          <w:color w:val="000000"/>
        </w:rPr>
      </w:pPr>
    </w:p>
    <w:p w14:paraId="387C821D">
      <w:pPr>
        <w:pStyle w:val="8"/>
        <w:rPr>
          <w:rFonts w:ascii="楷体" w:hAnsi="楷体" w:eastAsia="楷体" w:cs="楷体"/>
          <w:color w:val="000000"/>
        </w:rPr>
      </w:pPr>
    </w:p>
    <w:p w14:paraId="476925D3">
      <w:pPr>
        <w:pStyle w:val="8"/>
        <w:rPr>
          <w:rFonts w:ascii="楷体" w:hAnsi="楷体" w:eastAsia="楷体" w:cs="楷体"/>
          <w:color w:val="000000"/>
        </w:rPr>
      </w:pPr>
    </w:p>
    <w:p w14:paraId="0FD11D73">
      <w:pPr>
        <w:pStyle w:val="8"/>
        <w:rPr>
          <w:rFonts w:ascii="楷体" w:hAnsi="楷体" w:eastAsia="楷体" w:cs="楷体"/>
          <w:color w:val="000000"/>
        </w:rPr>
      </w:pPr>
    </w:p>
    <w:p w14:paraId="0DEBB190">
      <w:pPr>
        <w:pStyle w:val="8"/>
        <w:rPr>
          <w:rFonts w:ascii="楷体" w:hAnsi="楷体" w:eastAsia="楷体" w:cs="楷体"/>
          <w:color w:val="000000"/>
        </w:rPr>
      </w:pPr>
    </w:p>
    <w:p w14:paraId="3309232B">
      <w:pPr>
        <w:pStyle w:val="8"/>
        <w:rPr>
          <w:rFonts w:ascii="楷体" w:hAnsi="楷体" w:eastAsia="楷体" w:cs="楷体"/>
          <w:color w:val="000000"/>
        </w:rPr>
      </w:pPr>
    </w:p>
    <w:p w14:paraId="75893CE2">
      <w:pPr>
        <w:pStyle w:val="8"/>
        <w:rPr>
          <w:rFonts w:ascii="楷体" w:hAnsi="楷体" w:eastAsia="楷体" w:cs="楷体"/>
          <w:color w:val="000000"/>
        </w:rPr>
      </w:pPr>
    </w:p>
    <w:p w14:paraId="08E39AED">
      <w:pPr>
        <w:pStyle w:val="8"/>
        <w:rPr>
          <w:rFonts w:ascii="楷体" w:hAnsi="楷体" w:eastAsia="楷体" w:cs="楷体"/>
          <w:color w:val="000000"/>
        </w:rPr>
      </w:pPr>
    </w:p>
    <w:p w14:paraId="3A4AF0C3">
      <w:pPr>
        <w:pStyle w:val="8"/>
        <w:rPr>
          <w:rFonts w:ascii="楷体" w:hAnsi="楷体" w:eastAsia="楷体" w:cs="楷体"/>
          <w:color w:val="000000"/>
        </w:rPr>
      </w:pPr>
    </w:p>
    <w:p w14:paraId="4064890A">
      <w:pPr>
        <w:pStyle w:val="8"/>
        <w:rPr>
          <w:rFonts w:ascii="楷体" w:hAnsi="楷体" w:eastAsia="楷体" w:cs="楷体"/>
          <w:color w:val="000000"/>
        </w:rPr>
      </w:pPr>
    </w:p>
    <w:p w14:paraId="2BD409C9">
      <w:pPr>
        <w:pStyle w:val="8"/>
        <w:rPr>
          <w:rFonts w:ascii="楷体" w:hAnsi="楷体" w:eastAsia="楷体" w:cs="楷体"/>
          <w:color w:val="000000"/>
        </w:rPr>
      </w:pPr>
    </w:p>
    <w:p w14:paraId="2E6B7546">
      <w:pPr>
        <w:pStyle w:val="8"/>
        <w:rPr>
          <w:rFonts w:ascii="楷体" w:hAnsi="楷体" w:eastAsia="楷体" w:cs="楷体"/>
          <w:color w:val="000000"/>
        </w:rPr>
      </w:pPr>
    </w:p>
    <w:p w14:paraId="112DEE66">
      <w:pPr>
        <w:pStyle w:val="8"/>
        <w:rPr>
          <w:rFonts w:ascii="楷体" w:hAnsi="楷体" w:eastAsia="楷体" w:cs="楷体"/>
          <w:color w:val="000000"/>
        </w:rPr>
      </w:pPr>
    </w:p>
    <w:p w14:paraId="26D35E50">
      <w:pPr>
        <w:pStyle w:val="8"/>
        <w:rPr>
          <w:rFonts w:ascii="楷体" w:hAnsi="楷体" w:eastAsia="楷体" w:cs="楷体"/>
          <w:color w:val="000000"/>
        </w:rPr>
      </w:pPr>
    </w:p>
    <w:p w14:paraId="2B7B6546">
      <w:pPr>
        <w:pStyle w:val="8"/>
        <w:rPr>
          <w:rFonts w:ascii="楷体" w:hAnsi="楷体" w:eastAsia="楷体" w:cs="楷体"/>
          <w:color w:val="000000"/>
        </w:rPr>
      </w:pPr>
    </w:p>
    <w:p w14:paraId="4DF12EC4">
      <w:pPr>
        <w:pStyle w:val="8"/>
        <w:rPr>
          <w:rFonts w:ascii="楷体" w:hAnsi="楷体" w:eastAsia="楷体" w:cs="楷体"/>
          <w:color w:val="000000"/>
        </w:rPr>
      </w:pPr>
    </w:p>
    <w:p w14:paraId="6FA03EF8">
      <w:pPr>
        <w:spacing w:line="560" w:lineRule="exact"/>
        <w:ind w:firstLine="280" w:firstLineChars="100"/>
        <w:rPr>
          <w:rFonts w:ascii="楷体" w:hAnsi="楷体" w:eastAsia="楷体" w:cs="楷体"/>
          <w:color w:val="000000"/>
          <w:sz w:val="28"/>
          <w:szCs w:val="28"/>
        </w:rPr>
      </w:pPr>
      <w:r>
        <w:rPr>
          <w:rFonts w:hint="eastAsia" w:ascii="楷体" w:hAnsi="楷体" w:eastAsia="楷体" w:cs="楷体"/>
          <w:color w:val="000000"/>
          <w:sz w:val="28"/>
          <w:szCs w:val="28"/>
        </w:rPr>
        <w:t>报价人名称：（盖章）</w:t>
      </w:r>
    </w:p>
    <w:p w14:paraId="542B01F6">
      <w:pPr>
        <w:spacing w:line="500" w:lineRule="exact"/>
        <w:ind w:firstLine="280" w:firstLineChars="100"/>
        <w:rPr>
          <w:rFonts w:ascii="楷体" w:hAnsi="楷体" w:eastAsia="楷体" w:cs="楷体"/>
          <w:color w:val="000000"/>
          <w:sz w:val="28"/>
          <w:szCs w:val="28"/>
        </w:rPr>
      </w:pPr>
      <w:r>
        <w:rPr>
          <w:rFonts w:hint="eastAsia" w:ascii="楷体" w:hAnsi="楷体" w:eastAsia="楷体" w:cs="楷体"/>
          <w:color w:val="000000"/>
          <w:sz w:val="28"/>
          <w:szCs w:val="28"/>
        </w:rPr>
        <w:t>法定代表人或被授权人：</w:t>
      </w:r>
      <w:r>
        <w:rPr>
          <w:rFonts w:hint="eastAsia" w:ascii="楷体" w:hAnsi="楷体" w:eastAsia="楷体" w:cs="楷体"/>
          <w:color w:val="000000"/>
          <w:sz w:val="28"/>
          <w:szCs w:val="28"/>
          <w:u w:val="single"/>
        </w:rPr>
        <w:t xml:space="preserve">             （</w:t>
      </w:r>
      <w:r>
        <w:rPr>
          <w:rFonts w:hint="eastAsia" w:ascii="楷体" w:hAnsi="楷体" w:eastAsia="楷体" w:cs="楷体"/>
          <w:color w:val="000000"/>
          <w:sz w:val="28"/>
          <w:szCs w:val="28"/>
        </w:rPr>
        <w:t>签字）</w:t>
      </w:r>
    </w:p>
    <w:p w14:paraId="6A5C737E">
      <w:pPr>
        <w:spacing w:line="500" w:lineRule="exact"/>
        <w:ind w:firstLine="280" w:firstLineChars="100"/>
        <w:rPr>
          <w:rFonts w:ascii="楷体" w:hAnsi="楷体" w:eastAsia="楷体" w:cs="楷体"/>
          <w:color w:val="000000"/>
          <w:sz w:val="28"/>
          <w:szCs w:val="28"/>
          <w:u w:val="single"/>
        </w:rPr>
      </w:pPr>
      <w:r>
        <w:rPr>
          <w:rFonts w:hint="eastAsia" w:ascii="楷体" w:hAnsi="楷体" w:eastAsia="楷体" w:cs="楷体"/>
          <w:color w:val="000000"/>
          <w:sz w:val="28"/>
          <w:szCs w:val="28"/>
        </w:rPr>
        <w:t>日    期：</w:t>
      </w:r>
    </w:p>
    <w:p w14:paraId="21344B77">
      <w:pPr>
        <w:spacing w:line="500" w:lineRule="exact"/>
        <w:ind w:firstLine="240" w:firstLineChars="100"/>
        <w:rPr>
          <w:rFonts w:ascii="楷体" w:hAnsi="楷体" w:eastAsia="楷体" w:cs="楷体"/>
          <w:color w:val="000000"/>
          <w:sz w:val="24"/>
          <w:u w:val="single"/>
        </w:rPr>
      </w:pPr>
    </w:p>
    <w:p w14:paraId="0EDDC93E">
      <w:pPr>
        <w:spacing w:line="500" w:lineRule="exact"/>
        <w:ind w:firstLine="240" w:firstLineChars="100"/>
        <w:rPr>
          <w:rFonts w:ascii="楷体" w:hAnsi="楷体" w:eastAsia="楷体" w:cs="楷体"/>
          <w:color w:val="000000"/>
          <w:sz w:val="24"/>
        </w:rPr>
      </w:pPr>
    </w:p>
    <w:p w14:paraId="2FC62202">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872163"/>
    <w:multiLevelType w:val="singleLevel"/>
    <w:tmpl w:val="B7872163"/>
    <w:lvl w:ilvl="0" w:tentative="0">
      <w:start w:val="1"/>
      <w:numFmt w:val="decimal"/>
      <w:suff w:val="nothing"/>
      <w:lvlText w:val="%1．"/>
      <w:lvlJc w:val="left"/>
      <w:pPr>
        <w:ind w:left="0" w:firstLine="400"/>
      </w:pPr>
      <w:rPr>
        <w:rFonts w:hint="default"/>
      </w:rPr>
    </w:lvl>
  </w:abstractNum>
  <w:abstractNum w:abstractNumId="1">
    <w:nsid w:val="C3A54134"/>
    <w:multiLevelType w:val="singleLevel"/>
    <w:tmpl w:val="C3A54134"/>
    <w:lvl w:ilvl="0" w:tentative="0">
      <w:start w:val="1"/>
      <w:numFmt w:val="decimal"/>
      <w:suff w:val="nothing"/>
      <w:lvlText w:val="%1．"/>
      <w:lvlJc w:val="left"/>
      <w:pPr>
        <w:ind w:left="0" w:firstLine="400"/>
      </w:pPr>
      <w:rPr>
        <w:rFonts w:hint="default"/>
      </w:rPr>
    </w:lvl>
  </w:abstractNum>
  <w:abstractNum w:abstractNumId="2">
    <w:nsid w:val="D09D1F2E"/>
    <w:multiLevelType w:val="singleLevel"/>
    <w:tmpl w:val="D09D1F2E"/>
    <w:lvl w:ilvl="0" w:tentative="0">
      <w:start w:val="1"/>
      <w:numFmt w:val="decimal"/>
      <w:suff w:val="nothing"/>
      <w:lvlText w:val="%1．"/>
      <w:lvlJc w:val="left"/>
      <w:pPr>
        <w:ind w:left="0" w:firstLine="400"/>
      </w:pPr>
      <w:rPr>
        <w:rFonts w:hint="default"/>
      </w:rPr>
    </w:lvl>
  </w:abstractNum>
  <w:abstractNum w:abstractNumId="3">
    <w:nsid w:val="D99F5262"/>
    <w:multiLevelType w:val="singleLevel"/>
    <w:tmpl w:val="D99F5262"/>
    <w:lvl w:ilvl="0" w:tentative="0">
      <w:start w:val="1"/>
      <w:numFmt w:val="decimal"/>
      <w:suff w:val="nothing"/>
      <w:lvlText w:val="%1．"/>
      <w:lvlJc w:val="left"/>
      <w:pPr>
        <w:ind w:left="0" w:firstLine="400"/>
      </w:pPr>
      <w:rPr>
        <w:rFonts w:hint="default"/>
      </w:rPr>
    </w:lvl>
  </w:abstractNum>
  <w:abstractNum w:abstractNumId="4">
    <w:nsid w:val="56E7D1C4"/>
    <w:multiLevelType w:val="singleLevel"/>
    <w:tmpl w:val="56E7D1C4"/>
    <w:lvl w:ilvl="0" w:tentative="0">
      <w:start w:val="2"/>
      <w:numFmt w:val="decimal"/>
      <w:suff w:val="nothing"/>
      <w:lvlText w:val="%1、"/>
      <w:lvlJc w:val="left"/>
      <w:pPr>
        <w:ind w:left="-770"/>
      </w:pPr>
    </w:lvl>
  </w:abstractNum>
  <w:abstractNum w:abstractNumId="5">
    <w:nsid w:val="57BD18C6"/>
    <w:multiLevelType w:val="singleLevel"/>
    <w:tmpl w:val="57BD18C6"/>
    <w:lvl w:ilvl="0" w:tentative="0">
      <w:start w:val="3"/>
      <w:numFmt w:val="decimal"/>
      <w:suff w:val="nothing"/>
      <w:lvlText w:val="%1、"/>
      <w:lvlJc w:val="left"/>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4MjMzYzA3ZDU3YzM4MzNiM2VmYjBlYTMxNTZmM2EifQ=="/>
  </w:docVars>
  <w:rsids>
    <w:rsidRoot w:val="7CD24A83"/>
    <w:rsid w:val="000769A4"/>
    <w:rsid w:val="00097B22"/>
    <w:rsid w:val="000E6881"/>
    <w:rsid w:val="000F6BA2"/>
    <w:rsid w:val="0010589E"/>
    <w:rsid w:val="00301D92"/>
    <w:rsid w:val="0036453C"/>
    <w:rsid w:val="003A4A19"/>
    <w:rsid w:val="003E45F2"/>
    <w:rsid w:val="0041766C"/>
    <w:rsid w:val="00485E28"/>
    <w:rsid w:val="00497099"/>
    <w:rsid w:val="00520F10"/>
    <w:rsid w:val="005D65B9"/>
    <w:rsid w:val="006D213A"/>
    <w:rsid w:val="0074390F"/>
    <w:rsid w:val="0076260F"/>
    <w:rsid w:val="0083282B"/>
    <w:rsid w:val="009161F8"/>
    <w:rsid w:val="0096459D"/>
    <w:rsid w:val="009B2DA6"/>
    <w:rsid w:val="009C08EC"/>
    <w:rsid w:val="00A25A6A"/>
    <w:rsid w:val="00AC297D"/>
    <w:rsid w:val="00B03718"/>
    <w:rsid w:val="00B51B6D"/>
    <w:rsid w:val="00B67335"/>
    <w:rsid w:val="00D5387C"/>
    <w:rsid w:val="00DA43B3"/>
    <w:rsid w:val="00DB7FD5"/>
    <w:rsid w:val="00DC4194"/>
    <w:rsid w:val="00DF0621"/>
    <w:rsid w:val="00E97B43"/>
    <w:rsid w:val="00EB4344"/>
    <w:rsid w:val="00FA74A8"/>
    <w:rsid w:val="015375A8"/>
    <w:rsid w:val="02666E1F"/>
    <w:rsid w:val="039B35FD"/>
    <w:rsid w:val="04090D29"/>
    <w:rsid w:val="058D30AA"/>
    <w:rsid w:val="05BB6053"/>
    <w:rsid w:val="060E57FF"/>
    <w:rsid w:val="08351A65"/>
    <w:rsid w:val="0A314626"/>
    <w:rsid w:val="0D702877"/>
    <w:rsid w:val="0F1531A6"/>
    <w:rsid w:val="101F24C3"/>
    <w:rsid w:val="12635AA8"/>
    <w:rsid w:val="133B4AF9"/>
    <w:rsid w:val="133D0159"/>
    <w:rsid w:val="144B72F6"/>
    <w:rsid w:val="14E104B7"/>
    <w:rsid w:val="15580665"/>
    <w:rsid w:val="188E5AB8"/>
    <w:rsid w:val="18B21538"/>
    <w:rsid w:val="19B955B2"/>
    <w:rsid w:val="1A0A4FF6"/>
    <w:rsid w:val="1A677817"/>
    <w:rsid w:val="1B022019"/>
    <w:rsid w:val="1E7912C6"/>
    <w:rsid w:val="1F923B83"/>
    <w:rsid w:val="1FB922B6"/>
    <w:rsid w:val="20DB2917"/>
    <w:rsid w:val="216E6218"/>
    <w:rsid w:val="2201708C"/>
    <w:rsid w:val="23565B2C"/>
    <w:rsid w:val="2787219B"/>
    <w:rsid w:val="27DF767E"/>
    <w:rsid w:val="283446DC"/>
    <w:rsid w:val="2AD062B5"/>
    <w:rsid w:val="2C540EB7"/>
    <w:rsid w:val="2CB043F4"/>
    <w:rsid w:val="2CE37ABA"/>
    <w:rsid w:val="2F76187C"/>
    <w:rsid w:val="300E463A"/>
    <w:rsid w:val="31E22E53"/>
    <w:rsid w:val="355C1730"/>
    <w:rsid w:val="36EF3F54"/>
    <w:rsid w:val="38BE5AD5"/>
    <w:rsid w:val="39012533"/>
    <w:rsid w:val="39C63311"/>
    <w:rsid w:val="3D366D04"/>
    <w:rsid w:val="40F2465F"/>
    <w:rsid w:val="42DE11A4"/>
    <w:rsid w:val="43C00173"/>
    <w:rsid w:val="442E38B9"/>
    <w:rsid w:val="46D85D5E"/>
    <w:rsid w:val="488B5FC6"/>
    <w:rsid w:val="49BB2B1A"/>
    <w:rsid w:val="49D82C8F"/>
    <w:rsid w:val="4BEC53D6"/>
    <w:rsid w:val="4C675BBA"/>
    <w:rsid w:val="4F440532"/>
    <w:rsid w:val="522E5EFF"/>
    <w:rsid w:val="52CB32AE"/>
    <w:rsid w:val="5373662B"/>
    <w:rsid w:val="5499549A"/>
    <w:rsid w:val="54E26A1D"/>
    <w:rsid w:val="555C4D45"/>
    <w:rsid w:val="55F90C67"/>
    <w:rsid w:val="58960044"/>
    <w:rsid w:val="593442DF"/>
    <w:rsid w:val="596B3779"/>
    <w:rsid w:val="5AEA55FE"/>
    <w:rsid w:val="5D587A51"/>
    <w:rsid w:val="5DD105A3"/>
    <w:rsid w:val="5DE20FDF"/>
    <w:rsid w:val="5E7F4B91"/>
    <w:rsid w:val="62CA79DE"/>
    <w:rsid w:val="65071779"/>
    <w:rsid w:val="66D77AB6"/>
    <w:rsid w:val="68B60586"/>
    <w:rsid w:val="698C13E2"/>
    <w:rsid w:val="69B452E1"/>
    <w:rsid w:val="6A885221"/>
    <w:rsid w:val="6BBF1117"/>
    <w:rsid w:val="6C353187"/>
    <w:rsid w:val="6E3336F6"/>
    <w:rsid w:val="6E8A3702"/>
    <w:rsid w:val="6FDE3539"/>
    <w:rsid w:val="7039725C"/>
    <w:rsid w:val="70AF4609"/>
    <w:rsid w:val="72FD5FD5"/>
    <w:rsid w:val="73AB7953"/>
    <w:rsid w:val="742610E0"/>
    <w:rsid w:val="75916E0F"/>
    <w:rsid w:val="75F419CF"/>
    <w:rsid w:val="76854C67"/>
    <w:rsid w:val="773504DF"/>
    <w:rsid w:val="77853BF3"/>
    <w:rsid w:val="7ACF2643"/>
    <w:rsid w:val="7CD24A83"/>
    <w:rsid w:val="7DFF48B2"/>
    <w:rsid w:val="7EF664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qFormat/>
    <w:uiPriority w:val="0"/>
    <w:pPr>
      <w:keepNext/>
      <w:widowControl/>
      <w:tabs>
        <w:tab w:val="left" w:pos="432"/>
      </w:tabs>
      <w:ind w:left="432" w:hanging="432"/>
      <w:jc w:val="center"/>
      <w:outlineLvl w:val="0"/>
    </w:pPr>
    <w:rPr>
      <w:rFonts w:ascii="黑体" w:eastAsia="黑体"/>
      <w:kern w:val="0"/>
      <w:sz w:val="52"/>
      <w:szCs w:val="20"/>
    </w:rPr>
  </w:style>
  <w:style w:type="paragraph" w:styleId="3">
    <w:name w:val="heading 2"/>
    <w:basedOn w:val="1"/>
    <w:next w:val="4"/>
    <w:qFormat/>
    <w:uiPriority w:val="0"/>
    <w:pPr>
      <w:keepNext/>
      <w:keepLines/>
      <w:spacing w:line="500" w:lineRule="exact"/>
      <w:outlineLvl w:val="1"/>
    </w:pPr>
    <w:rPr>
      <w:rFonts w:ascii="Arial" w:hAnsi="Arial" w:eastAsia="黑体"/>
      <w:b/>
      <w:sz w:val="28"/>
    </w:rPr>
  </w:style>
  <w:style w:type="paragraph" w:styleId="5">
    <w:name w:val="heading 5"/>
    <w:basedOn w:val="1"/>
    <w:next w:val="1"/>
    <w:unhideWhenUsed/>
    <w:qFormat/>
    <w:uiPriority w:val="0"/>
    <w:pPr>
      <w:keepNext/>
      <w:keepLines/>
      <w:widowControl/>
      <w:spacing w:before="120" w:after="120" w:line="360" w:lineRule="auto"/>
      <w:ind w:firstLine="499"/>
      <w:jc w:val="left"/>
      <w:outlineLvl w:val="4"/>
    </w:pPr>
    <w:rPr>
      <w:rFonts w:ascii="宋体" w:hAnsi="宋体" w:cs="Times New Roman"/>
      <w:b/>
      <w:kern w:val="0"/>
      <w:sz w:val="24"/>
      <w:szCs w:val="2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6">
    <w:name w:val="annotation text"/>
    <w:basedOn w:val="1"/>
    <w:qFormat/>
    <w:uiPriority w:val="0"/>
    <w:pPr>
      <w:jc w:val="left"/>
    </w:pPr>
  </w:style>
  <w:style w:type="paragraph" w:styleId="7">
    <w:name w:val="List 2"/>
    <w:basedOn w:val="1"/>
    <w:qFormat/>
    <w:uiPriority w:val="0"/>
    <w:pPr>
      <w:ind w:left="100" w:leftChars="200" w:hanging="200" w:hangingChars="200"/>
    </w:pPr>
    <w:rPr>
      <w:rFonts w:ascii="Times New Roman" w:hAnsi="Times New Roman" w:cs="Times New Roman"/>
      <w:szCs w:val="24"/>
    </w:rPr>
  </w:style>
  <w:style w:type="paragraph" w:styleId="8">
    <w:name w:val="Plain Text"/>
    <w:basedOn w:val="1"/>
    <w:qFormat/>
    <w:uiPriority w:val="0"/>
    <w:rPr>
      <w:rFonts w:ascii="宋体" w:hAnsi="Courier New" w:cs="Courier New"/>
      <w:szCs w:val="21"/>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qFormat/>
    <w:uiPriority w:val="0"/>
    <w:rPr>
      <w:sz w:val="21"/>
      <w:szCs w:val="21"/>
    </w:rPr>
  </w:style>
  <w:style w:type="paragraph" w:styleId="16">
    <w:name w:val="List Paragraph"/>
    <w:basedOn w:val="1"/>
    <w:qFormat/>
    <w:uiPriority w:val="34"/>
    <w:pPr>
      <w:ind w:firstLine="420" w:firstLineChars="200"/>
    </w:pPr>
  </w:style>
  <w:style w:type="character" w:customStyle="1" w:styleId="17">
    <w:name w:val="页眉 Char"/>
    <w:basedOn w:val="12"/>
    <w:link w:val="10"/>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520</Words>
  <Characters>610</Characters>
  <Lines>57</Lines>
  <Paragraphs>16</Paragraphs>
  <TotalTime>61</TotalTime>
  <ScaleCrop>false</ScaleCrop>
  <LinksUpToDate>false</LinksUpToDate>
  <CharactersWithSpaces>641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2016-08-16T06:00:00Z</dcterms:created>
  <dc:creator>Administrator</dc:creator>
  <cp:lastModifiedBy>魏东颖</cp:lastModifiedBy>
  <cp:lastPrinted>2023-04-20T07:51:00Z</cp:lastPrinted>
  <dcterms:modified xsi:type="dcterms:W3CDTF">2026-11-04T08:25:01Z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584418A1CC524D038D765F95B3D1AC2E_13</vt:lpwstr>
  </property>
  <property fmtid="{D5CDD505-2E9C-101B-9397-08002B2CF9AE}" pid="4" name="KSOTemplateDocerSaveRecord">
    <vt:lpwstr>eyJoZGlkIjoiZmMwN2FiNDU2NjYxODM4YzEyZGI5ZTgyMjc4ZTcyN2MiLCJ1c2VySWQiOiIxNzIxNzQ3ODI3In0=</vt:lpwstr>
  </property>
</Properties>
</file>